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7C5ED" w14:textId="58B6F027" w:rsidR="004D2615" w:rsidRDefault="00C81218" w:rsidP="00C335EE">
      <w:pPr>
        <w:jc w:val="center"/>
        <w:rPr>
          <w:b/>
          <w:bCs/>
          <w:sz w:val="28"/>
          <w:szCs w:val="28"/>
        </w:rPr>
      </w:pPr>
      <w:r>
        <w:rPr>
          <w:b/>
          <w:bCs/>
          <w:sz w:val="28"/>
          <w:szCs w:val="28"/>
        </w:rPr>
        <w:t xml:space="preserve">Business </w:t>
      </w:r>
      <w:r w:rsidR="00684F0D">
        <w:rPr>
          <w:b/>
          <w:bCs/>
          <w:sz w:val="28"/>
          <w:szCs w:val="28"/>
        </w:rPr>
        <w:t>Ea</w:t>
      </w:r>
      <w:r>
        <w:rPr>
          <w:b/>
          <w:bCs/>
          <w:sz w:val="28"/>
          <w:szCs w:val="28"/>
        </w:rPr>
        <w:t xml:space="preserve">st Tamaki </w:t>
      </w:r>
      <w:r w:rsidR="00C335EE">
        <w:rPr>
          <w:b/>
          <w:bCs/>
          <w:sz w:val="28"/>
          <w:szCs w:val="28"/>
        </w:rPr>
        <w:t xml:space="preserve">Treasurer Report </w:t>
      </w:r>
      <w:r w:rsidR="00361942">
        <w:rPr>
          <w:b/>
          <w:bCs/>
          <w:sz w:val="28"/>
          <w:szCs w:val="28"/>
        </w:rPr>
        <w:t xml:space="preserve">as </w:t>
      </w:r>
      <w:proofErr w:type="gramStart"/>
      <w:r w:rsidR="00361942">
        <w:rPr>
          <w:b/>
          <w:bCs/>
          <w:sz w:val="28"/>
          <w:szCs w:val="28"/>
        </w:rPr>
        <w:t>at</w:t>
      </w:r>
      <w:proofErr w:type="gramEnd"/>
      <w:r w:rsidR="00361942">
        <w:rPr>
          <w:b/>
          <w:bCs/>
          <w:sz w:val="28"/>
          <w:szCs w:val="28"/>
        </w:rPr>
        <w:t xml:space="preserve"> 30</w:t>
      </w:r>
      <w:r w:rsidR="00C335EE">
        <w:rPr>
          <w:b/>
          <w:bCs/>
          <w:sz w:val="28"/>
          <w:szCs w:val="28"/>
        </w:rPr>
        <w:t xml:space="preserve"> June </w:t>
      </w:r>
      <w:r w:rsidR="0002436F">
        <w:rPr>
          <w:b/>
          <w:bCs/>
          <w:sz w:val="28"/>
          <w:szCs w:val="28"/>
        </w:rPr>
        <w:t>202</w:t>
      </w:r>
      <w:r w:rsidR="00361942">
        <w:rPr>
          <w:b/>
          <w:bCs/>
          <w:sz w:val="28"/>
          <w:szCs w:val="28"/>
        </w:rPr>
        <w:t>5</w:t>
      </w:r>
    </w:p>
    <w:p w14:paraId="002F1C68" w14:textId="360284CC" w:rsidR="000D64F1" w:rsidRPr="000D64F1" w:rsidRDefault="000D64F1" w:rsidP="00C335EE">
      <w:pPr>
        <w:rPr>
          <w:b/>
          <w:bCs/>
          <w:sz w:val="24"/>
          <w:szCs w:val="24"/>
        </w:rPr>
      </w:pPr>
      <w:r w:rsidRPr="000D64F1">
        <w:rPr>
          <w:b/>
          <w:bCs/>
          <w:sz w:val="24"/>
          <w:szCs w:val="24"/>
        </w:rPr>
        <w:t>Introduction:</w:t>
      </w:r>
    </w:p>
    <w:p w14:paraId="16645074" w14:textId="4468B686" w:rsidR="000D64F1" w:rsidRDefault="00A425B2" w:rsidP="00C335EE">
      <w:pPr>
        <w:rPr>
          <w:sz w:val="24"/>
          <w:szCs w:val="24"/>
        </w:rPr>
      </w:pPr>
      <w:r>
        <w:rPr>
          <w:sz w:val="24"/>
          <w:szCs w:val="24"/>
        </w:rPr>
        <w:t xml:space="preserve">As Treasurer of Business </w:t>
      </w:r>
      <w:r w:rsidR="000D64F1">
        <w:rPr>
          <w:sz w:val="24"/>
          <w:szCs w:val="24"/>
        </w:rPr>
        <w:t>East Tamaki,</w:t>
      </w:r>
      <w:r>
        <w:rPr>
          <w:sz w:val="24"/>
          <w:szCs w:val="24"/>
        </w:rPr>
        <w:t xml:space="preserve"> I am </w:t>
      </w:r>
      <w:r w:rsidR="000D64F1">
        <w:rPr>
          <w:sz w:val="24"/>
          <w:szCs w:val="24"/>
        </w:rPr>
        <w:t>pleased to present on</w:t>
      </w:r>
      <w:r>
        <w:rPr>
          <w:sz w:val="24"/>
          <w:szCs w:val="24"/>
        </w:rPr>
        <w:t xml:space="preserve"> </w:t>
      </w:r>
      <w:r w:rsidR="000D64F1" w:rsidRPr="000D64F1">
        <w:rPr>
          <w:sz w:val="24"/>
          <w:szCs w:val="24"/>
        </w:rPr>
        <w:t xml:space="preserve">behalf of the Board, the Treasurer’s Report to the members at this Annual General Meeting (AGM). This report provides a comprehensive overview of the association’s financial performance and position for the past financial year, as well as insight into our current and projected fiscal health. </w:t>
      </w:r>
    </w:p>
    <w:p w14:paraId="40FA24F3" w14:textId="208828E7" w:rsidR="000D64F1" w:rsidRPr="000D64F1" w:rsidRDefault="000D64F1" w:rsidP="00C335EE">
      <w:pPr>
        <w:rPr>
          <w:b/>
          <w:bCs/>
          <w:sz w:val="24"/>
          <w:szCs w:val="24"/>
        </w:rPr>
      </w:pPr>
      <w:r w:rsidRPr="000D64F1">
        <w:rPr>
          <w:b/>
          <w:bCs/>
          <w:sz w:val="24"/>
          <w:szCs w:val="24"/>
        </w:rPr>
        <w:t>Conflict of Interest/Register of Interest:</w:t>
      </w:r>
    </w:p>
    <w:p w14:paraId="1AEEB272" w14:textId="77777777" w:rsidR="000D64F1" w:rsidRDefault="000D64F1" w:rsidP="00C335EE">
      <w:pPr>
        <w:rPr>
          <w:sz w:val="24"/>
          <w:szCs w:val="24"/>
        </w:rPr>
      </w:pPr>
      <w:r w:rsidRPr="000D64F1">
        <w:rPr>
          <w:sz w:val="24"/>
          <w:szCs w:val="24"/>
        </w:rPr>
        <w:t>The association is required to maintain an up-to-date register of interests for all Board members and key personnel, in accordance with best practice and governance requirements. During the reporting period, all Board members were required to declare any actual, potential, or perceived conflicts of interest at each Board meeting. These declarations are recorded in the minutes and on the formal register.</w:t>
      </w:r>
      <w:r>
        <w:rPr>
          <w:sz w:val="24"/>
          <w:szCs w:val="24"/>
        </w:rPr>
        <w:t xml:space="preserve">  </w:t>
      </w:r>
    </w:p>
    <w:p w14:paraId="6E877266" w14:textId="1D980FCF" w:rsidR="000D64F1" w:rsidRDefault="000D64F1" w:rsidP="00C335EE">
      <w:pPr>
        <w:rPr>
          <w:sz w:val="24"/>
          <w:szCs w:val="24"/>
        </w:rPr>
      </w:pPr>
      <w:r>
        <w:rPr>
          <w:sz w:val="24"/>
          <w:szCs w:val="24"/>
        </w:rPr>
        <w:t>As at the date of this report, there are no conflicts or issues of note to report, material or otherwise.</w:t>
      </w:r>
    </w:p>
    <w:p w14:paraId="1B76D389" w14:textId="162A4C3C" w:rsidR="000D64F1" w:rsidRPr="000D64F1" w:rsidRDefault="000D64F1" w:rsidP="00C335EE">
      <w:pPr>
        <w:rPr>
          <w:b/>
          <w:bCs/>
          <w:sz w:val="24"/>
          <w:szCs w:val="24"/>
        </w:rPr>
      </w:pPr>
      <w:r w:rsidRPr="000D64F1">
        <w:rPr>
          <w:b/>
          <w:bCs/>
          <w:sz w:val="24"/>
          <w:szCs w:val="24"/>
        </w:rPr>
        <w:t>Accounting Policies and Operating Procedures</w:t>
      </w:r>
      <w:r>
        <w:rPr>
          <w:b/>
          <w:bCs/>
          <w:sz w:val="24"/>
          <w:szCs w:val="24"/>
        </w:rPr>
        <w:t>:</w:t>
      </w:r>
    </w:p>
    <w:p w14:paraId="708D26DE" w14:textId="77777777" w:rsidR="000D64F1" w:rsidRDefault="000D64F1" w:rsidP="00C335EE">
      <w:pPr>
        <w:rPr>
          <w:sz w:val="24"/>
          <w:szCs w:val="24"/>
        </w:rPr>
      </w:pPr>
      <w:r w:rsidRPr="000D64F1">
        <w:rPr>
          <w:sz w:val="24"/>
          <w:szCs w:val="24"/>
        </w:rPr>
        <w:t xml:space="preserve">Policy Framework: </w:t>
      </w:r>
    </w:p>
    <w:p w14:paraId="550602BC" w14:textId="77777777" w:rsidR="000D64F1" w:rsidRDefault="000D64F1" w:rsidP="00C335EE">
      <w:pPr>
        <w:rPr>
          <w:sz w:val="24"/>
          <w:szCs w:val="24"/>
        </w:rPr>
      </w:pPr>
      <w:r w:rsidRPr="000D64F1">
        <w:rPr>
          <w:sz w:val="24"/>
          <w:szCs w:val="24"/>
        </w:rPr>
        <w:t>The association adheres to the New Zealand Generally Accepted Accounting Practice (NZ GAAP) and complies with all relevant financial reporting standards and regulatory requirements. Our accounting policies remain consistent with those applied in the previous financial year, covering areas such as revenue recognition, asset capitalisation, depreciation, expense allocation, and grant management.</w:t>
      </w:r>
    </w:p>
    <w:p w14:paraId="136BDD9F" w14:textId="77777777" w:rsidR="000D64F1" w:rsidRDefault="000D64F1" w:rsidP="00C335EE">
      <w:pPr>
        <w:rPr>
          <w:sz w:val="24"/>
          <w:szCs w:val="24"/>
        </w:rPr>
      </w:pPr>
      <w:r>
        <w:rPr>
          <w:sz w:val="24"/>
          <w:szCs w:val="24"/>
        </w:rPr>
        <w:t xml:space="preserve">The only point to note is that the Tier 3 performance report for the year ended 30 June 2025 has been updated in terms of format to </w:t>
      </w:r>
      <w:proofErr w:type="gramStart"/>
      <w:r>
        <w:rPr>
          <w:sz w:val="24"/>
          <w:szCs w:val="24"/>
        </w:rPr>
        <w:t>take into account</w:t>
      </w:r>
      <w:proofErr w:type="gramEnd"/>
      <w:r>
        <w:rPr>
          <w:sz w:val="24"/>
          <w:szCs w:val="24"/>
        </w:rPr>
        <w:t xml:space="preserve"> changes made by the External Reporting Board.  These changes took </w:t>
      </w:r>
      <w:r w:rsidRPr="000D64F1">
        <w:rPr>
          <w:sz w:val="24"/>
          <w:szCs w:val="24"/>
        </w:rPr>
        <w:t xml:space="preserve">effect for accounting periods beginning on or after April 1, 2024. </w:t>
      </w:r>
    </w:p>
    <w:p w14:paraId="4AD62E2F" w14:textId="6448B1C0" w:rsidR="000D64F1" w:rsidRDefault="000D64F1" w:rsidP="00C335EE">
      <w:pPr>
        <w:rPr>
          <w:sz w:val="24"/>
          <w:szCs w:val="24"/>
        </w:rPr>
      </w:pPr>
      <w:r w:rsidRPr="000D64F1">
        <w:rPr>
          <w:sz w:val="24"/>
          <w:szCs w:val="24"/>
        </w:rPr>
        <w:t>Key updates include a new revenue recognition model based on "documented expectations" instead of "use or return" conditions, a simplification of performance reporting by removing terms like "outcomes" and "outputs," and the introduction of more clearly defined categories on the Statement of Financial Performance.</w:t>
      </w:r>
      <w:r>
        <w:rPr>
          <w:sz w:val="24"/>
          <w:szCs w:val="24"/>
        </w:rPr>
        <w:t xml:space="preserve">  You will see this at page 4 of the performance report.</w:t>
      </w:r>
    </w:p>
    <w:p w14:paraId="1E262852" w14:textId="77777777" w:rsidR="000D64F1" w:rsidRDefault="000D64F1" w:rsidP="00C335EE">
      <w:pPr>
        <w:rPr>
          <w:sz w:val="24"/>
          <w:szCs w:val="24"/>
        </w:rPr>
      </w:pPr>
      <w:r w:rsidRPr="000D64F1">
        <w:rPr>
          <w:sz w:val="24"/>
          <w:szCs w:val="24"/>
        </w:rPr>
        <w:t xml:space="preserve">Operating Procedures: </w:t>
      </w:r>
    </w:p>
    <w:p w14:paraId="73FC9700" w14:textId="77777777" w:rsidR="000D64F1" w:rsidRDefault="000D64F1" w:rsidP="00C335EE">
      <w:pPr>
        <w:rPr>
          <w:sz w:val="24"/>
          <w:szCs w:val="24"/>
        </w:rPr>
      </w:pPr>
      <w:r w:rsidRPr="000D64F1">
        <w:rPr>
          <w:sz w:val="24"/>
          <w:szCs w:val="24"/>
        </w:rPr>
        <w:t xml:space="preserve">Day-to-day financial operations are guided by detailed procedures, including dual signatory requirements on all payments, monthly bank reconciliations, budget monitoring, and quarterly internal reviews. These processes ensure fiscal accountability and provide assurance to members and stakeholders. </w:t>
      </w:r>
      <w:r>
        <w:rPr>
          <w:sz w:val="24"/>
          <w:szCs w:val="24"/>
        </w:rPr>
        <w:t>Monthly management reports are tabled and signed off at each board meeting.</w:t>
      </w:r>
    </w:p>
    <w:p w14:paraId="1164B99C" w14:textId="77777777" w:rsidR="000D64F1" w:rsidRDefault="000D64F1" w:rsidP="00C335EE">
      <w:pPr>
        <w:rPr>
          <w:sz w:val="24"/>
          <w:szCs w:val="24"/>
        </w:rPr>
      </w:pPr>
    </w:p>
    <w:p w14:paraId="2864D6CC" w14:textId="223EFE12" w:rsidR="000D64F1" w:rsidRDefault="000D64F1" w:rsidP="00C335EE">
      <w:pPr>
        <w:rPr>
          <w:sz w:val="24"/>
          <w:szCs w:val="24"/>
        </w:rPr>
      </w:pPr>
      <w:r w:rsidRPr="000D64F1">
        <w:rPr>
          <w:sz w:val="24"/>
          <w:szCs w:val="24"/>
        </w:rPr>
        <w:lastRenderedPageBreak/>
        <w:t>Our financial records are audited annually by an independent external auditor, with their report circulated to all members prior to the AGM.</w:t>
      </w:r>
      <w:r>
        <w:rPr>
          <w:sz w:val="24"/>
          <w:szCs w:val="24"/>
        </w:rPr>
        <w:t xml:space="preserve">  No issues or management concerns have arisen.  </w:t>
      </w:r>
    </w:p>
    <w:p w14:paraId="0CDF742B" w14:textId="77777777" w:rsidR="00435AA8" w:rsidRPr="00435AA8" w:rsidRDefault="000D64F1" w:rsidP="00C335EE">
      <w:pPr>
        <w:rPr>
          <w:b/>
          <w:bCs/>
          <w:sz w:val="24"/>
          <w:szCs w:val="24"/>
        </w:rPr>
      </w:pPr>
      <w:r w:rsidRPr="00435AA8">
        <w:rPr>
          <w:b/>
          <w:bCs/>
          <w:sz w:val="24"/>
          <w:szCs w:val="24"/>
        </w:rPr>
        <w:t xml:space="preserve">BID Targeted Rate Grant: </w:t>
      </w:r>
    </w:p>
    <w:p w14:paraId="6AB85D4F" w14:textId="77777777" w:rsidR="00435AA8" w:rsidRDefault="000D64F1" w:rsidP="00C335EE">
      <w:pPr>
        <w:rPr>
          <w:sz w:val="24"/>
          <w:szCs w:val="24"/>
        </w:rPr>
      </w:pPr>
      <w:r w:rsidRPr="000D64F1">
        <w:rPr>
          <w:sz w:val="24"/>
          <w:szCs w:val="24"/>
        </w:rPr>
        <w:t xml:space="preserve">Unspent or Saved Funds Grant Management: </w:t>
      </w:r>
    </w:p>
    <w:p w14:paraId="13F19481" w14:textId="77777777" w:rsidR="00435AA8" w:rsidRDefault="000D64F1" w:rsidP="00C335EE">
      <w:pPr>
        <w:rPr>
          <w:sz w:val="24"/>
          <w:szCs w:val="24"/>
        </w:rPr>
      </w:pPr>
      <w:r w:rsidRPr="000D64F1">
        <w:rPr>
          <w:sz w:val="24"/>
          <w:szCs w:val="24"/>
        </w:rPr>
        <w:t>The Business Improvement District (BID) targeted rate grant forms a significant portion of our annual funding. During the reporting period, the association received a total of $</w:t>
      </w:r>
      <w:r w:rsidR="00435AA8">
        <w:rPr>
          <w:sz w:val="24"/>
          <w:szCs w:val="24"/>
        </w:rPr>
        <w:t>600,372</w:t>
      </w:r>
      <w:r w:rsidRPr="000D64F1">
        <w:rPr>
          <w:sz w:val="24"/>
          <w:szCs w:val="24"/>
        </w:rPr>
        <w:t xml:space="preserve"> in targeted rate funds. </w:t>
      </w:r>
    </w:p>
    <w:p w14:paraId="28565AD4" w14:textId="77777777" w:rsidR="00435AA8" w:rsidRDefault="000D64F1" w:rsidP="00C335EE">
      <w:pPr>
        <w:rPr>
          <w:sz w:val="24"/>
          <w:szCs w:val="24"/>
        </w:rPr>
      </w:pPr>
      <w:r w:rsidRPr="000D64F1">
        <w:rPr>
          <w:sz w:val="24"/>
          <w:szCs w:val="24"/>
        </w:rPr>
        <w:t xml:space="preserve">Unspent or Saved Funds: </w:t>
      </w:r>
    </w:p>
    <w:p w14:paraId="0513BA16" w14:textId="33E6036E" w:rsidR="00435AA8" w:rsidRDefault="000D64F1" w:rsidP="00C335EE">
      <w:pPr>
        <w:rPr>
          <w:sz w:val="24"/>
          <w:szCs w:val="24"/>
        </w:rPr>
      </w:pPr>
      <w:r w:rsidRPr="000D64F1">
        <w:rPr>
          <w:sz w:val="24"/>
          <w:szCs w:val="24"/>
        </w:rPr>
        <w:t xml:space="preserve">At this year-end with review of our Indicative BID Income and Expenditure budget for financial year 24- 25 </w:t>
      </w:r>
      <w:proofErr w:type="gramStart"/>
      <w:r w:rsidR="00435AA8">
        <w:rPr>
          <w:sz w:val="24"/>
          <w:szCs w:val="24"/>
        </w:rPr>
        <w:t>the majority of</w:t>
      </w:r>
      <w:proofErr w:type="gramEnd"/>
      <w:r w:rsidRPr="000D64F1">
        <w:rPr>
          <w:sz w:val="24"/>
          <w:szCs w:val="24"/>
        </w:rPr>
        <w:t xml:space="preserve"> targeted rate funds</w:t>
      </w:r>
      <w:r w:rsidR="00435AA8">
        <w:rPr>
          <w:sz w:val="24"/>
          <w:szCs w:val="24"/>
        </w:rPr>
        <w:t xml:space="preserve"> had been spent with approximately $3k in unspent revenue.  The balance sheet as </w:t>
      </w:r>
      <w:proofErr w:type="gramStart"/>
      <w:r w:rsidR="00435AA8">
        <w:rPr>
          <w:sz w:val="24"/>
          <w:szCs w:val="24"/>
        </w:rPr>
        <w:t>at</w:t>
      </w:r>
      <w:proofErr w:type="gramEnd"/>
      <w:r w:rsidR="00435AA8">
        <w:rPr>
          <w:sz w:val="24"/>
          <w:szCs w:val="24"/>
        </w:rPr>
        <w:t xml:space="preserve"> 30 June 2025 records income in advance of $153k which includes a prepayment of the following quarter targeted rate grant related to FY2026</w:t>
      </w:r>
      <w:r w:rsidRPr="000D64F1">
        <w:rPr>
          <w:sz w:val="24"/>
          <w:szCs w:val="24"/>
        </w:rPr>
        <w:t>.</w:t>
      </w:r>
    </w:p>
    <w:p w14:paraId="1A4877BE" w14:textId="77777777" w:rsidR="00E016F6" w:rsidRDefault="000D64F1" w:rsidP="00C335EE">
      <w:pPr>
        <w:rPr>
          <w:sz w:val="24"/>
          <w:szCs w:val="24"/>
        </w:rPr>
      </w:pPr>
      <w:r w:rsidRPr="000D64F1">
        <w:rPr>
          <w:sz w:val="24"/>
          <w:szCs w:val="24"/>
        </w:rPr>
        <w:t xml:space="preserve">In line with policy, </w:t>
      </w:r>
      <w:r w:rsidR="00E016F6">
        <w:rPr>
          <w:sz w:val="24"/>
          <w:szCs w:val="24"/>
        </w:rPr>
        <w:t>the small amount of unspent funds</w:t>
      </w:r>
      <w:r w:rsidR="00E016F6" w:rsidRPr="000D64F1">
        <w:rPr>
          <w:sz w:val="24"/>
          <w:szCs w:val="24"/>
        </w:rPr>
        <w:t xml:space="preserve"> </w:t>
      </w:r>
      <w:r w:rsidRPr="000D64F1">
        <w:rPr>
          <w:sz w:val="24"/>
          <w:szCs w:val="24"/>
        </w:rPr>
        <w:t xml:space="preserve">will be reallocated to the originally intended projects or other eligible BID activities in the coming financial year, subject to Board approval. </w:t>
      </w:r>
    </w:p>
    <w:p w14:paraId="02AADC2D" w14:textId="6FCD4BB0" w:rsidR="00E016F6" w:rsidRDefault="000D64F1" w:rsidP="00C335EE">
      <w:pPr>
        <w:rPr>
          <w:sz w:val="24"/>
          <w:szCs w:val="24"/>
        </w:rPr>
      </w:pPr>
      <w:r w:rsidRPr="000D64F1">
        <w:rPr>
          <w:sz w:val="24"/>
          <w:szCs w:val="24"/>
        </w:rPr>
        <w:t xml:space="preserve">Cash Reserves: </w:t>
      </w:r>
    </w:p>
    <w:p w14:paraId="3B994844" w14:textId="78912BCA" w:rsidR="000D64F1" w:rsidRDefault="00E016F6" w:rsidP="00C335EE">
      <w:pPr>
        <w:rPr>
          <w:sz w:val="24"/>
          <w:szCs w:val="24"/>
        </w:rPr>
      </w:pPr>
      <w:r>
        <w:rPr>
          <w:sz w:val="24"/>
          <w:szCs w:val="24"/>
        </w:rPr>
        <w:t xml:space="preserve">The balance sheet as </w:t>
      </w:r>
      <w:proofErr w:type="gramStart"/>
      <w:r>
        <w:rPr>
          <w:sz w:val="24"/>
          <w:szCs w:val="24"/>
        </w:rPr>
        <w:t>at</w:t>
      </w:r>
      <w:proofErr w:type="gramEnd"/>
      <w:r>
        <w:rPr>
          <w:sz w:val="24"/>
          <w:szCs w:val="24"/>
        </w:rPr>
        <w:t xml:space="preserve"> 30 June 2025 reflects a term deposit of $180,000 as a cash reserve.  No other project reserves are held, and all remaining cash is earmarked for operational costs and projects.  </w:t>
      </w:r>
      <w:r w:rsidRPr="00E016F6">
        <w:rPr>
          <w:sz w:val="24"/>
          <w:szCs w:val="24"/>
        </w:rPr>
        <w:t>Projects can be difficult to forecast and budget</w:t>
      </w:r>
      <w:r>
        <w:rPr>
          <w:sz w:val="24"/>
          <w:szCs w:val="24"/>
        </w:rPr>
        <w:t xml:space="preserve">, and funding can dry up.    The term deposit has remained static and is held as a buffer should BID allocations or funding decline.  </w:t>
      </w:r>
    </w:p>
    <w:p w14:paraId="52827846" w14:textId="77777777" w:rsidR="00E016F6" w:rsidRDefault="00E016F6" w:rsidP="00C335EE">
      <w:pPr>
        <w:rPr>
          <w:sz w:val="24"/>
          <w:szCs w:val="24"/>
        </w:rPr>
      </w:pPr>
    </w:p>
    <w:p w14:paraId="303F1E4B" w14:textId="77777777" w:rsidR="00E016F6" w:rsidRDefault="00E016F6" w:rsidP="00C335EE">
      <w:pPr>
        <w:rPr>
          <w:b/>
          <w:bCs/>
          <w:sz w:val="24"/>
          <w:szCs w:val="24"/>
        </w:rPr>
      </w:pPr>
      <w:r w:rsidRPr="00E016F6">
        <w:rPr>
          <w:b/>
          <w:bCs/>
          <w:sz w:val="24"/>
          <w:szCs w:val="24"/>
        </w:rPr>
        <w:t>Current and Projected Financial Position</w:t>
      </w:r>
      <w:r>
        <w:rPr>
          <w:b/>
          <w:bCs/>
          <w:sz w:val="24"/>
          <w:szCs w:val="24"/>
        </w:rPr>
        <w:t>:</w:t>
      </w:r>
    </w:p>
    <w:p w14:paraId="6813E8CE" w14:textId="77777777" w:rsidR="00E016F6" w:rsidRDefault="00E016F6" w:rsidP="00C335EE">
      <w:pPr>
        <w:rPr>
          <w:sz w:val="24"/>
          <w:szCs w:val="24"/>
        </w:rPr>
      </w:pPr>
      <w:r w:rsidRPr="00E016F6">
        <w:rPr>
          <w:sz w:val="24"/>
          <w:szCs w:val="24"/>
        </w:rPr>
        <w:t xml:space="preserve">Current Financial Position: </w:t>
      </w:r>
    </w:p>
    <w:p w14:paraId="7E646A6D" w14:textId="6DD1692E" w:rsidR="00E016F6" w:rsidRDefault="00E016F6" w:rsidP="00C335EE">
      <w:pPr>
        <w:rPr>
          <w:sz w:val="24"/>
          <w:szCs w:val="24"/>
        </w:rPr>
      </w:pPr>
      <w:r w:rsidRPr="00E016F6">
        <w:rPr>
          <w:sz w:val="24"/>
          <w:szCs w:val="24"/>
        </w:rPr>
        <w:t xml:space="preserve">As </w:t>
      </w:r>
      <w:proofErr w:type="gramStart"/>
      <w:r w:rsidRPr="00E016F6">
        <w:rPr>
          <w:sz w:val="24"/>
          <w:szCs w:val="24"/>
        </w:rPr>
        <w:t>at</w:t>
      </w:r>
      <w:proofErr w:type="gramEnd"/>
      <w:r w:rsidRPr="00E016F6">
        <w:rPr>
          <w:sz w:val="24"/>
          <w:szCs w:val="24"/>
        </w:rPr>
        <w:t xml:space="preserve"> </w:t>
      </w:r>
      <w:r>
        <w:rPr>
          <w:sz w:val="24"/>
          <w:szCs w:val="24"/>
        </w:rPr>
        <w:t>30</w:t>
      </w:r>
      <w:r w:rsidRPr="00E016F6">
        <w:rPr>
          <w:sz w:val="24"/>
          <w:szCs w:val="24"/>
        </w:rPr>
        <w:t xml:space="preserve"> June 2025, the association’s cash reserves stand at $</w:t>
      </w:r>
      <w:r>
        <w:rPr>
          <w:sz w:val="24"/>
          <w:szCs w:val="24"/>
        </w:rPr>
        <w:t>359,510</w:t>
      </w:r>
      <w:r w:rsidRPr="00E016F6">
        <w:rPr>
          <w:sz w:val="24"/>
          <w:szCs w:val="24"/>
        </w:rPr>
        <w:t xml:space="preserve"> with no outstanding debts beyond normal trade payables.</w:t>
      </w:r>
      <w:r>
        <w:rPr>
          <w:sz w:val="24"/>
          <w:szCs w:val="24"/>
        </w:rPr>
        <w:t xml:space="preserve">  As </w:t>
      </w:r>
      <w:proofErr w:type="gramStart"/>
      <w:r>
        <w:rPr>
          <w:sz w:val="24"/>
          <w:szCs w:val="24"/>
        </w:rPr>
        <w:t>noted</w:t>
      </w:r>
      <w:proofErr w:type="gramEnd"/>
      <w:r>
        <w:rPr>
          <w:sz w:val="24"/>
          <w:szCs w:val="24"/>
        </w:rPr>
        <w:t xml:space="preserve"> $153k of these funds are held for the 2026 financial year.</w:t>
      </w:r>
      <w:r w:rsidRPr="00E016F6">
        <w:rPr>
          <w:sz w:val="24"/>
          <w:szCs w:val="24"/>
        </w:rPr>
        <w:t xml:space="preserve"> </w:t>
      </w:r>
    </w:p>
    <w:p w14:paraId="0D1B4BB9" w14:textId="77777777" w:rsidR="00225517" w:rsidRDefault="00E016F6" w:rsidP="00C335EE">
      <w:pPr>
        <w:rPr>
          <w:sz w:val="24"/>
          <w:szCs w:val="24"/>
        </w:rPr>
      </w:pPr>
      <w:r w:rsidRPr="00E016F6">
        <w:rPr>
          <w:sz w:val="24"/>
          <w:szCs w:val="24"/>
        </w:rPr>
        <w:t xml:space="preserve">Our total assets include </w:t>
      </w:r>
      <w:r>
        <w:rPr>
          <w:sz w:val="24"/>
          <w:szCs w:val="24"/>
        </w:rPr>
        <w:t>leasehold improvements of $6k, office equipment &amp; software of $7k and plant and equipment of $28k.  The latter including newly acquired ANPR cameras for our BID.  The assets are</w:t>
      </w:r>
      <w:r w:rsidRPr="00E016F6">
        <w:rPr>
          <w:sz w:val="24"/>
          <w:szCs w:val="24"/>
        </w:rPr>
        <w:t xml:space="preserve"> as listed in the financial report</w:t>
      </w:r>
      <w:r w:rsidR="00225517">
        <w:rPr>
          <w:sz w:val="24"/>
          <w:szCs w:val="24"/>
        </w:rPr>
        <w:t>.</w:t>
      </w:r>
    </w:p>
    <w:p w14:paraId="56870CDD" w14:textId="77777777" w:rsidR="00225517" w:rsidRDefault="00225517" w:rsidP="00C335EE">
      <w:pPr>
        <w:rPr>
          <w:sz w:val="24"/>
          <w:szCs w:val="24"/>
        </w:rPr>
      </w:pPr>
      <w:r>
        <w:rPr>
          <w:sz w:val="24"/>
          <w:szCs w:val="24"/>
        </w:rPr>
        <w:t>Our</w:t>
      </w:r>
      <w:r w:rsidR="00E016F6" w:rsidRPr="00E016F6">
        <w:rPr>
          <w:sz w:val="24"/>
          <w:szCs w:val="24"/>
        </w:rPr>
        <w:t xml:space="preserve"> liabilities remain limited to </w:t>
      </w:r>
      <w:r>
        <w:rPr>
          <w:sz w:val="24"/>
          <w:szCs w:val="24"/>
        </w:rPr>
        <w:t>current operational trade payables, accrued audit fees and holiday pay accruals</w:t>
      </w:r>
      <w:r w:rsidR="00E016F6" w:rsidRPr="00E016F6">
        <w:rPr>
          <w:sz w:val="24"/>
          <w:szCs w:val="24"/>
        </w:rPr>
        <w:t>.</w:t>
      </w:r>
      <w:r>
        <w:rPr>
          <w:sz w:val="24"/>
          <w:szCs w:val="24"/>
        </w:rPr>
        <w:t xml:space="preserve">  Total current liabilities are shown as $207k in the performance report, however as noted $153k of this relates to targeted rate grant income received in advance.</w:t>
      </w:r>
    </w:p>
    <w:p w14:paraId="60E890F0" w14:textId="319C01F9" w:rsidR="00225517" w:rsidRDefault="00225517" w:rsidP="00C335EE">
      <w:pPr>
        <w:rPr>
          <w:sz w:val="24"/>
          <w:szCs w:val="24"/>
        </w:rPr>
      </w:pPr>
      <w:r>
        <w:rPr>
          <w:sz w:val="24"/>
          <w:szCs w:val="24"/>
        </w:rPr>
        <w:t>As a result of a small operating loss, t</w:t>
      </w:r>
      <w:r w:rsidR="00E016F6" w:rsidRPr="00E016F6">
        <w:rPr>
          <w:sz w:val="24"/>
          <w:szCs w:val="24"/>
        </w:rPr>
        <w:t xml:space="preserve">he association’s net equity has </w:t>
      </w:r>
      <w:r>
        <w:rPr>
          <w:sz w:val="24"/>
          <w:szCs w:val="24"/>
        </w:rPr>
        <w:t>slightly decreased from $217k to $209k in FY25.</w:t>
      </w:r>
      <w:r w:rsidR="00E016F6" w:rsidRPr="00E016F6">
        <w:rPr>
          <w:sz w:val="24"/>
          <w:szCs w:val="24"/>
        </w:rPr>
        <w:t xml:space="preserve"> </w:t>
      </w:r>
      <w:r>
        <w:rPr>
          <w:sz w:val="24"/>
          <w:szCs w:val="24"/>
        </w:rPr>
        <w:t>Given the increase in costs and economic environment, this</w:t>
      </w:r>
      <w:r w:rsidR="00E016F6" w:rsidRPr="00E016F6">
        <w:rPr>
          <w:sz w:val="24"/>
          <w:szCs w:val="24"/>
        </w:rPr>
        <w:t xml:space="preserve"> </w:t>
      </w:r>
      <w:r>
        <w:rPr>
          <w:sz w:val="24"/>
          <w:szCs w:val="24"/>
        </w:rPr>
        <w:t>reflects</w:t>
      </w:r>
      <w:r w:rsidR="00E016F6" w:rsidRPr="00E016F6">
        <w:rPr>
          <w:sz w:val="24"/>
          <w:szCs w:val="24"/>
        </w:rPr>
        <w:t xml:space="preserve"> prudent financial management and effective cost control.</w:t>
      </w:r>
      <w:r>
        <w:rPr>
          <w:sz w:val="24"/>
          <w:szCs w:val="24"/>
        </w:rPr>
        <w:t xml:space="preserve">  I want to thank Ruth White and her team for running such a lean and tight ship.</w:t>
      </w:r>
    </w:p>
    <w:p w14:paraId="4A141AE5" w14:textId="77777777" w:rsidR="00225517" w:rsidRDefault="00225517" w:rsidP="00C335EE">
      <w:pPr>
        <w:rPr>
          <w:sz w:val="24"/>
          <w:szCs w:val="24"/>
        </w:rPr>
      </w:pPr>
    </w:p>
    <w:p w14:paraId="61E37535" w14:textId="77777777" w:rsidR="00225517" w:rsidRDefault="00225517" w:rsidP="00C335EE">
      <w:pPr>
        <w:rPr>
          <w:sz w:val="24"/>
          <w:szCs w:val="24"/>
        </w:rPr>
      </w:pPr>
    </w:p>
    <w:p w14:paraId="1D981F2F" w14:textId="77777777" w:rsidR="00225517" w:rsidRDefault="00E016F6" w:rsidP="00C335EE">
      <w:pPr>
        <w:rPr>
          <w:sz w:val="24"/>
          <w:szCs w:val="24"/>
        </w:rPr>
      </w:pPr>
      <w:r w:rsidRPr="00E016F6">
        <w:rPr>
          <w:sz w:val="24"/>
          <w:szCs w:val="24"/>
        </w:rPr>
        <w:lastRenderedPageBreak/>
        <w:t xml:space="preserve">Projected Financial Situation: </w:t>
      </w:r>
    </w:p>
    <w:p w14:paraId="0F07DEC6" w14:textId="6619F095" w:rsidR="00E016F6" w:rsidRDefault="00E016F6" w:rsidP="00C335EE">
      <w:pPr>
        <w:rPr>
          <w:sz w:val="24"/>
          <w:szCs w:val="24"/>
        </w:rPr>
      </w:pPr>
      <w:r w:rsidRPr="00E016F6">
        <w:rPr>
          <w:sz w:val="24"/>
          <w:szCs w:val="24"/>
        </w:rPr>
        <w:t xml:space="preserve">Looking ahead, the association is well positioned to meet its financial obligations and deliver on its strategic objectives. Forecasts for the upcoming year indicate stable income from the BID targeted rate, prudent expenditure, and a planned investment in new projects. Potential risks include fluctuations in </w:t>
      </w:r>
      <w:r w:rsidR="00225517">
        <w:rPr>
          <w:sz w:val="24"/>
          <w:szCs w:val="24"/>
        </w:rPr>
        <w:t>budgeted costs</w:t>
      </w:r>
      <w:r w:rsidRPr="00E016F6">
        <w:rPr>
          <w:sz w:val="24"/>
          <w:szCs w:val="24"/>
        </w:rPr>
        <w:t xml:space="preserve">, sponsorship or changes in grant conditions, which are closely monitored via our </w:t>
      </w:r>
      <w:r w:rsidR="00225517">
        <w:rPr>
          <w:sz w:val="24"/>
          <w:szCs w:val="24"/>
        </w:rPr>
        <w:t>monthly</w:t>
      </w:r>
      <w:r w:rsidRPr="00E016F6">
        <w:rPr>
          <w:sz w:val="24"/>
          <w:szCs w:val="24"/>
        </w:rPr>
        <w:t xml:space="preserve"> financial reviews.</w:t>
      </w:r>
    </w:p>
    <w:p w14:paraId="748A135B" w14:textId="77777777" w:rsidR="00766FE0" w:rsidRDefault="00225517" w:rsidP="00C335EE">
      <w:pPr>
        <w:rPr>
          <w:sz w:val="24"/>
          <w:szCs w:val="24"/>
        </w:rPr>
      </w:pPr>
      <w:r w:rsidRPr="00766FE0">
        <w:rPr>
          <w:b/>
          <w:bCs/>
          <w:sz w:val="24"/>
          <w:szCs w:val="24"/>
        </w:rPr>
        <w:t>Budget Management: Surplus/Deficit Actions</w:t>
      </w:r>
      <w:r w:rsidR="00766FE0" w:rsidRPr="00766FE0">
        <w:rPr>
          <w:b/>
          <w:bCs/>
          <w:sz w:val="24"/>
          <w:szCs w:val="24"/>
        </w:rPr>
        <w:t>:</w:t>
      </w:r>
      <w:r w:rsidRPr="00225517">
        <w:rPr>
          <w:sz w:val="24"/>
          <w:szCs w:val="24"/>
        </w:rPr>
        <w:t xml:space="preserve"> </w:t>
      </w:r>
    </w:p>
    <w:p w14:paraId="066B9266" w14:textId="77777777" w:rsidR="00766FE0" w:rsidRDefault="00225517" w:rsidP="00C335EE">
      <w:pPr>
        <w:rPr>
          <w:sz w:val="24"/>
          <w:szCs w:val="24"/>
        </w:rPr>
      </w:pPr>
      <w:r w:rsidRPr="00225517">
        <w:rPr>
          <w:sz w:val="24"/>
          <w:szCs w:val="24"/>
        </w:rPr>
        <w:t xml:space="preserve">Current Year Results: </w:t>
      </w:r>
    </w:p>
    <w:p w14:paraId="3946FAFD" w14:textId="600C4C6C" w:rsidR="00766FE0" w:rsidRDefault="00225517" w:rsidP="00C335EE">
      <w:pPr>
        <w:rPr>
          <w:sz w:val="24"/>
          <w:szCs w:val="24"/>
        </w:rPr>
      </w:pPr>
      <w:r w:rsidRPr="00225517">
        <w:rPr>
          <w:sz w:val="24"/>
          <w:szCs w:val="24"/>
        </w:rPr>
        <w:t xml:space="preserve">For the year ended </w:t>
      </w:r>
      <w:r w:rsidR="00766FE0">
        <w:rPr>
          <w:sz w:val="24"/>
          <w:szCs w:val="24"/>
        </w:rPr>
        <w:t xml:space="preserve">30 </w:t>
      </w:r>
      <w:r w:rsidRPr="00225517">
        <w:rPr>
          <w:sz w:val="24"/>
          <w:szCs w:val="24"/>
        </w:rPr>
        <w:t xml:space="preserve">June 2025 the association recorded a </w:t>
      </w:r>
      <w:r w:rsidR="00766FE0">
        <w:rPr>
          <w:sz w:val="24"/>
          <w:szCs w:val="24"/>
        </w:rPr>
        <w:t xml:space="preserve">small </w:t>
      </w:r>
      <w:r w:rsidRPr="00225517">
        <w:rPr>
          <w:sz w:val="24"/>
          <w:szCs w:val="24"/>
        </w:rPr>
        <w:t>budgetary deficit.</w:t>
      </w:r>
      <w:r w:rsidR="00766FE0">
        <w:rPr>
          <w:sz w:val="24"/>
          <w:szCs w:val="24"/>
        </w:rPr>
        <w:t xml:space="preserve">  This was budgeted, however as noted by the Chair, actual deficit was less than that budgeted. It is worth noting that the comparatives for 2024 included income and expenditure related to the Business East Tamaki business awards which are held every other year.  Thus, both income and expenditure are reduced in FY25 as a result.</w:t>
      </w:r>
      <w:r w:rsidRPr="00225517">
        <w:rPr>
          <w:sz w:val="24"/>
          <w:szCs w:val="24"/>
        </w:rPr>
        <w:t xml:space="preserve"> </w:t>
      </w:r>
    </w:p>
    <w:p w14:paraId="19DBF108" w14:textId="77777777" w:rsidR="00766FE0" w:rsidRDefault="00766FE0" w:rsidP="00C335EE">
      <w:pPr>
        <w:rPr>
          <w:sz w:val="24"/>
          <w:szCs w:val="24"/>
        </w:rPr>
      </w:pPr>
      <w:r>
        <w:rPr>
          <w:sz w:val="24"/>
          <w:szCs w:val="24"/>
        </w:rPr>
        <w:t>The small deficit</w:t>
      </w:r>
      <w:r w:rsidR="00225517" w:rsidRPr="00225517">
        <w:rPr>
          <w:sz w:val="24"/>
          <w:szCs w:val="24"/>
        </w:rPr>
        <w:t xml:space="preserve"> result was </w:t>
      </w:r>
      <w:r>
        <w:rPr>
          <w:sz w:val="24"/>
          <w:szCs w:val="24"/>
        </w:rPr>
        <w:t xml:space="preserve">primarily </w:t>
      </w:r>
      <w:r w:rsidR="00225517" w:rsidRPr="00225517">
        <w:rPr>
          <w:sz w:val="24"/>
          <w:szCs w:val="24"/>
        </w:rPr>
        <w:t>driven by</w:t>
      </w:r>
      <w:r>
        <w:rPr>
          <w:sz w:val="24"/>
          <w:szCs w:val="24"/>
        </w:rPr>
        <w:t xml:space="preserve"> the ANPR investment.  As noted by the Chair, w</w:t>
      </w:r>
      <w:r w:rsidRPr="00766FE0">
        <w:rPr>
          <w:sz w:val="24"/>
          <w:szCs w:val="24"/>
        </w:rPr>
        <w:t xml:space="preserve">e have invested in 3 new ANPR cameras. In this process, we </w:t>
      </w:r>
      <w:r>
        <w:rPr>
          <w:sz w:val="24"/>
          <w:szCs w:val="24"/>
        </w:rPr>
        <w:t xml:space="preserve">also </w:t>
      </w:r>
      <w:r w:rsidRPr="00766FE0">
        <w:rPr>
          <w:sz w:val="24"/>
          <w:szCs w:val="24"/>
        </w:rPr>
        <w:t>engaged an independent review</w:t>
      </w:r>
      <w:r w:rsidR="00225517" w:rsidRPr="00225517">
        <w:rPr>
          <w:sz w:val="24"/>
          <w:szCs w:val="24"/>
        </w:rPr>
        <w:t xml:space="preserve"> </w:t>
      </w:r>
      <w:r>
        <w:rPr>
          <w:sz w:val="24"/>
          <w:szCs w:val="24"/>
        </w:rPr>
        <w:t>of the area and ANPR options.  In addition</w:t>
      </w:r>
      <w:r w:rsidR="00225517" w:rsidRPr="00225517">
        <w:rPr>
          <w:sz w:val="24"/>
          <w:szCs w:val="24"/>
        </w:rPr>
        <w:t xml:space="preserve">, unexpected rising expenses from inflation </w:t>
      </w:r>
      <w:r>
        <w:rPr>
          <w:sz w:val="24"/>
          <w:szCs w:val="24"/>
        </w:rPr>
        <w:t>also played a minor part in the deficit</w:t>
      </w:r>
      <w:r w:rsidR="00225517" w:rsidRPr="00225517">
        <w:rPr>
          <w:sz w:val="24"/>
          <w:szCs w:val="24"/>
        </w:rPr>
        <w:t xml:space="preserve">. </w:t>
      </w:r>
    </w:p>
    <w:p w14:paraId="711A6B06" w14:textId="7689E9B5" w:rsidR="00766FE0" w:rsidRDefault="00225517" w:rsidP="00C335EE">
      <w:pPr>
        <w:rPr>
          <w:sz w:val="24"/>
          <w:szCs w:val="24"/>
        </w:rPr>
      </w:pPr>
      <w:r w:rsidRPr="00225517">
        <w:rPr>
          <w:sz w:val="24"/>
          <w:szCs w:val="24"/>
        </w:rPr>
        <w:t>Planned Actions</w:t>
      </w:r>
      <w:r w:rsidR="00A23121">
        <w:rPr>
          <w:sz w:val="24"/>
          <w:szCs w:val="24"/>
        </w:rPr>
        <w:t>/Indicative Budget</w:t>
      </w:r>
      <w:r w:rsidR="00766FE0">
        <w:rPr>
          <w:sz w:val="24"/>
          <w:szCs w:val="24"/>
        </w:rPr>
        <w:t>:</w:t>
      </w:r>
    </w:p>
    <w:p w14:paraId="79A3AE4F" w14:textId="23D7BA3E" w:rsidR="00766FE0" w:rsidRDefault="00766FE0" w:rsidP="00C335EE">
      <w:pPr>
        <w:rPr>
          <w:sz w:val="24"/>
          <w:szCs w:val="24"/>
        </w:rPr>
      </w:pPr>
      <w:r>
        <w:rPr>
          <w:sz w:val="24"/>
          <w:szCs w:val="24"/>
        </w:rPr>
        <w:t>Our indicative budget</w:t>
      </w:r>
      <w:r w:rsidR="00A23121">
        <w:rPr>
          <w:sz w:val="24"/>
          <w:szCs w:val="24"/>
        </w:rPr>
        <w:t xml:space="preserve"> for FY26 reflects a small deficit of approximately $12k primarily due to further plans for ANPR investment.  A small increase in operating costs is also reflected as costs have increased.  Our FY27 indicative budget seeks a </w:t>
      </w:r>
      <w:proofErr w:type="gramStart"/>
      <w:r w:rsidR="00A23121">
        <w:rPr>
          <w:sz w:val="24"/>
          <w:szCs w:val="24"/>
        </w:rPr>
        <w:t>small targeted</w:t>
      </w:r>
      <w:proofErr w:type="gramEnd"/>
      <w:r w:rsidR="00A23121">
        <w:rPr>
          <w:sz w:val="24"/>
          <w:szCs w:val="24"/>
        </w:rPr>
        <w:t xml:space="preserve"> rate grant increase of 3% being $18,360.  Again, this is targeted at our ongoing ANPR camera network and to support our ongoing service delivery in the BID.  FY27 is anticipated as a small surplus of $82.</w:t>
      </w:r>
    </w:p>
    <w:p w14:paraId="47BC092D" w14:textId="77777777" w:rsidR="00A23121" w:rsidRPr="00A23121" w:rsidRDefault="00A23121" w:rsidP="00C335EE">
      <w:pPr>
        <w:rPr>
          <w:b/>
          <w:bCs/>
          <w:sz w:val="24"/>
          <w:szCs w:val="24"/>
        </w:rPr>
      </w:pPr>
      <w:r w:rsidRPr="00A23121">
        <w:rPr>
          <w:b/>
          <w:bCs/>
          <w:sz w:val="24"/>
          <w:szCs w:val="24"/>
        </w:rPr>
        <w:t>Conclusion:</w:t>
      </w:r>
    </w:p>
    <w:p w14:paraId="0743D477" w14:textId="40D6E189" w:rsidR="00A23121" w:rsidRDefault="00A23121" w:rsidP="00C335EE">
      <w:pPr>
        <w:rPr>
          <w:sz w:val="24"/>
          <w:szCs w:val="24"/>
        </w:rPr>
      </w:pPr>
      <w:r w:rsidRPr="00A23121">
        <w:rPr>
          <w:sz w:val="24"/>
          <w:szCs w:val="24"/>
        </w:rPr>
        <w:t xml:space="preserve">In summary, the association’s financial management continues to be robust, transparent, and responsive to both opportunities and challenges. </w:t>
      </w:r>
      <w:r w:rsidR="001B0BA1">
        <w:rPr>
          <w:sz w:val="24"/>
          <w:szCs w:val="24"/>
        </w:rPr>
        <w:t xml:space="preserve"> </w:t>
      </w:r>
      <w:r w:rsidRPr="00A23121">
        <w:rPr>
          <w:sz w:val="24"/>
          <w:szCs w:val="24"/>
        </w:rPr>
        <w:t xml:space="preserve">The Board remains committed to best practice governance, ongoing review of internal controls, and regular communication with members regarding our financial status. </w:t>
      </w:r>
    </w:p>
    <w:p w14:paraId="0224AFEC" w14:textId="5ED8DDAE" w:rsidR="00A23121" w:rsidRDefault="00A23121" w:rsidP="00C335EE">
      <w:pPr>
        <w:rPr>
          <w:sz w:val="24"/>
          <w:szCs w:val="24"/>
        </w:rPr>
      </w:pPr>
      <w:r w:rsidRPr="00A23121">
        <w:rPr>
          <w:sz w:val="24"/>
          <w:szCs w:val="24"/>
        </w:rPr>
        <w:t xml:space="preserve">On behalf of the </w:t>
      </w:r>
      <w:r>
        <w:rPr>
          <w:sz w:val="24"/>
          <w:szCs w:val="24"/>
        </w:rPr>
        <w:t>BET</w:t>
      </w:r>
      <w:r w:rsidRPr="00A23121">
        <w:rPr>
          <w:sz w:val="24"/>
          <w:szCs w:val="24"/>
        </w:rPr>
        <w:t xml:space="preserve"> Board</w:t>
      </w:r>
      <w:r>
        <w:rPr>
          <w:sz w:val="24"/>
          <w:szCs w:val="24"/>
        </w:rPr>
        <w:t>,</w:t>
      </w:r>
      <w:r w:rsidRPr="00A23121">
        <w:rPr>
          <w:sz w:val="24"/>
          <w:szCs w:val="24"/>
        </w:rPr>
        <w:t xml:space="preserve"> I wish to thank the </w:t>
      </w:r>
      <w:r>
        <w:rPr>
          <w:sz w:val="24"/>
          <w:szCs w:val="24"/>
        </w:rPr>
        <w:t>Howick</w:t>
      </w:r>
      <w:r w:rsidRPr="00A23121">
        <w:rPr>
          <w:sz w:val="24"/>
          <w:szCs w:val="24"/>
        </w:rPr>
        <w:t xml:space="preserve"> Local Board</w:t>
      </w:r>
      <w:r>
        <w:rPr>
          <w:sz w:val="24"/>
          <w:szCs w:val="24"/>
        </w:rPr>
        <w:t xml:space="preserve">, particularly Bo Burns, Mike </w:t>
      </w:r>
      <w:r w:rsidR="001B0BA1">
        <w:rPr>
          <w:sz w:val="24"/>
          <w:szCs w:val="24"/>
        </w:rPr>
        <w:t>Turinsky</w:t>
      </w:r>
      <w:r>
        <w:rPr>
          <w:sz w:val="24"/>
          <w:szCs w:val="24"/>
        </w:rPr>
        <w:t xml:space="preserve"> and Damian Light </w:t>
      </w:r>
      <w:r w:rsidRPr="00A23121">
        <w:rPr>
          <w:sz w:val="24"/>
          <w:szCs w:val="24"/>
        </w:rPr>
        <w:t xml:space="preserve">for their ongoing support and contribution to the association’s continued success. </w:t>
      </w:r>
    </w:p>
    <w:p w14:paraId="534D2353" w14:textId="40BD4CAE" w:rsidR="00A23121" w:rsidRDefault="008F56C8" w:rsidP="00C335EE">
      <w:pPr>
        <w:rPr>
          <w:sz w:val="24"/>
          <w:szCs w:val="24"/>
        </w:rPr>
      </w:pPr>
      <w:r>
        <w:rPr>
          <w:sz w:val="24"/>
          <w:szCs w:val="24"/>
        </w:rPr>
        <w:t xml:space="preserve">I am fully satisfied with both the preparation of the financial statements and the audit caried out by </w:t>
      </w:r>
      <w:r w:rsidR="00F0076E">
        <w:rPr>
          <w:sz w:val="24"/>
          <w:szCs w:val="24"/>
        </w:rPr>
        <w:t>McMillian Woods NZ</w:t>
      </w:r>
      <w:r>
        <w:rPr>
          <w:sz w:val="24"/>
          <w:szCs w:val="24"/>
        </w:rPr>
        <w:t>.</w:t>
      </w:r>
      <w:r w:rsidR="00A23121">
        <w:rPr>
          <w:sz w:val="24"/>
          <w:szCs w:val="24"/>
        </w:rPr>
        <w:t xml:space="preserve">  </w:t>
      </w:r>
      <w:r w:rsidR="00A23121" w:rsidRPr="00A23121">
        <w:rPr>
          <w:sz w:val="24"/>
          <w:szCs w:val="24"/>
        </w:rPr>
        <w:t xml:space="preserve">Please refer to the audited financial statements </w:t>
      </w:r>
      <w:r w:rsidR="00A23121">
        <w:rPr>
          <w:sz w:val="24"/>
          <w:szCs w:val="24"/>
        </w:rPr>
        <w:t>available on our website</w:t>
      </w:r>
      <w:r w:rsidR="00A23121" w:rsidRPr="00A23121">
        <w:rPr>
          <w:sz w:val="24"/>
          <w:szCs w:val="24"/>
        </w:rPr>
        <w:t xml:space="preserve">. </w:t>
      </w:r>
    </w:p>
    <w:p w14:paraId="26A9C08B" w14:textId="4A46C8EB" w:rsidR="006D752D" w:rsidRDefault="00D952D2" w:rsidP="00C335EE">
      <w:pPr>
        <w:rPr>
          <w:sz w:val="24"/>
          <w:szCs w:val="24"/>
        </w:rPr>
      </w:pPr>
      <w:r>
        <w:rPr>
          <w:sz w:val="24"/>
          <w:szCs w:val="24"/>
        </w:rPr>
        <w:t>Are there any questions?</w:t>
      </w:r>
    </w:p>
    <w:p w14:paraId="39797A5F" w14:textId="32E4D501" w:rsidR="00275935" w:rsidRDefault="0066569D" w:rsidP="00C335EE">
      <w:pPr>
        <w:rPr>
          <w:sz w:val="24"/>
          <w:szCs w:val="24"/>
        </w:rPr>
      </w:pPr>
      <w:r>
        <w:rPr>
          <w:sz w:val="24"/>
          <w:szCs w:val="24"/>
        </w:rPr>
        <w:t xml:space="preserve">I </w:t>
      </w:r>
      <w:r w:rsidR="00F91363">
        <w:rPr>
          <w:sz w:val="24"/>
          <w:szCs w:val="24"/>
        </w:rPr>
        <w:t xml:space="preserve">would like to move a motion that the members of Business East Tamaki approve and adopt the </w:t>
      </w:r>
      <w:r w:rsidR="00F0076E">
        <w:rPr>
          <w:sz w:val="24"/>
          <w:szCs w:val="24"/>
        </w:rPr>
        <w:t>202</w:t>
      </w:r>
      <w:r w:rsidR="00A23121">
        <w:rPr>
          <w:sz w:val="24"/>
          <w:szCs w:val="24"/>
        </w:rPr>
        <w:t>4</w:t>
      </w:r>
      <w:r w:rsidR="00F0076E">
        <w:rPr>
          <w:sz w:val="24"/>
          <w:szCs w:val="24"/>
        </w:rPr>
        <w:t>-</w:t>
      </w:r>
      <w:r w:rsidR="00A8463A">
        <w:rPr>
          <w:sz w:val="24"/>
          <w:szCs w:val="24"/>
        </w:rPr>
        <w:t>-202</w:t>
      </w:r>
      <w:r w:rsidR="00A23121">
        <w:rPr>
          <w:sz w:val="24"/>
          <w:szCs w:val="24"/>
        </w:rPr>
        <w:t>5</w:t>
      </w:r>
      <w:r w:rsidR="00F91363">
        <w:rPr>
          <w:sz w:val="24"/>
          <w:szCs w:val="24"/>
        </w:rPr>
        <w:t xml:space="preserve"> audited</w:t>
      </w:r>
      <w:r w:rsidR="00275935">
        <w:rPr>
          <w:sz w:val="24"/>
          <w:szCs w:val="24"/>
        </w:rPr>
        <w:t xml:space="preserve"> Business East Tamaki</w:t>
      </w:r>
      <w:r w:rsidR="00F91363">
        <w:rPr>
          <w:sz w:val="24"/>
          <w:szCs w:val="24"/>
        </w:rPr>
        <w:t xml:space="preserve"> financial statements</w:t>
      </w:r>
      <w:r w:rsidR="00275935">
        <w:rPr>
          <w:sz w:val="24"/>
          <w:szCs w:val="24"/>
        </w:rPr>
        <w:t>.</w:t>
      </w:r>
    </w:p>
    <w:p w14:paraId="1896C8B9" w14:textId="73CDCE8A" w:rsidR="00D952D2" w:rsidRDefault="00F91363" w:rsidP="00C335EE">
      <w:pPr>
        <w:rPr>
          <w:sz w:val="24"/>
          <w:szCs w:val="24"/>
        </w:rPr>
      </w:pPr>
      <w:r>
        <w:rPr>
          <w:sz w:val="24"/>
          <w:szCs w:val="24"/>
        </w:rPr>
        <w:t xml:space="preserve"> </w:t>
      </w:r>
    </w:p>
    <w:p w14:paraId="5B41D555" w14:textId="77777777" w:rsidR="003A6556" w:rsidRDefault="003A6556" w:rsidP="003A6556">
      <w:pPr>
        <w:rPr>
          <w:sz w:val="24"/>
          <w:szCs w:val="24"/>
        </w:rPr>
      </w:pPr>
    </w:p>
    <w:p w14:paraId="070F8111" w14:textId="77777777" w:rsidR="001B0BA1" w:rsidRDefault="001B0BA1" w:rsidP="003A6556">
      <w:pPr>
        <w:rPr>
          <w:sz w:val="24"/>
          <w:szCs w:val="24"/>
        </w:rPr>
      </w:pPr>
    </w:p>
    <w:p w14:paraId="6D6ABBBF" w14:textId="77777777" w:rsidR="001B0BA1" w:rsidRDefault="001B0BA1" w:rsidP="003A6556">
      <w:pPr>
        <w:rPr>
          <w:sz w:val="24"/>
          <w:szCs w:val="24"/>
        </w:rPr>
      </w:pPr>
    </w:p>
    <w:p w14:paraId="7F77C068" w14:textId="7BBBB023" w:rsidR="001B0BA1" w:rsidRDefault="001B0BA1" w:rsidP="003A6556">
      <w:pPr>
        <w:rPr>
          <w:sz w:val="24"/>
          <w:szCs w:val="24"/>
        </w:rPr>
      </w:pPr>
      <w:r>
        <w:rPr>
          <w:sz w:val="24"/>
          <w:szCs w:val="24"/>
        </w:rPr>
        <w:t>Lisa Murphy</w:t>
      </w:r>
      <w:r>
        <w:rPr>
          <w:sz w:val="24"/>
          <w:szCs w:val="24"/>
        </w:rPr>
        <w:br/>
        <w:t>Treasurer</w:t>
      </w:r>
      <w:r>
        <w:rPr>
          <w:sz w:val="24"/>
          <w:szCs w:val="24"/>
        </w:rPr>
        <w:br/>
        <w:t>Business East Tamaki Inc.</w:t>
      </w:r>
    </w:p>
    <w:p w14:paraId="2F150ABD" w14:textId="3F7ADAF4" w:rsidR="001B0BA1" w:rsidRDefault="001B0BA1" w:rsidP="003A6556">
      <w:pPr>
        <w:rPr>
          <w:sz w:val="24"/>
          <w:szCs w:val="24"/>
        </w:rPr>
      </w:pPr>
      <w:r>
        <w:rPr>
          <w:sz w:val="24"/>
          <w:szCs w:val="24"/>
        </w:rPr>
        <w:t>22 October 2025</w:t>
      </w:r>
    </w:p>
    <w:p w14:paraId="6C5B577F" w14:textId="77777777" w:rsidR="003A6556" w:rsidRPr="00F3765D" w:rsidRDefault="003A6556" w:rsidP="003A6556">
      <w:pPr>
        <w:rPr>
          <w:sz w:val="24"/>
          <w:szCs w:val="24"/>
        </w:rPr>
      </w:pPr>
    </w:p>
    <w:p w14:paraId="09B33942" w14:textId="77777777" w:rsidR="00F3765D" w:rsidRPr="00C335EE" w:rsidRDefault="00F3765D" w:rsidP="00C335EE">
      <w:pPr>
        <w:rPr>
          <w:sz w:val="24"/>
          <w:szCs w:val="24"/>
        </w:rPr>
      </w:pPr>
    </w:p>
    <w:sectPr w:rsidR="00F3765D" w:rsidRPr="00C335EE" w:rsidSect="009D4930">
      <w:headerReference w:type="default" r:id="rId10"/>
      <w:footerReference w:type="default" r:id="rId11"/>
      <w:headerReference w:type="first" r:id="rId12"/>
      <w:footerReference w:type="first" r:id="rId13"/>
      <w:pgSz w:w="11906" w:h="16838" w:code="9"/>
      <w:pgMar w:top="594" w:right="851" w:bottom="720" w:left="851" w:header="5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E6BAB" w14:textId="77777777" w:rsidR="0087153F" w:rsidRDefault="0087153F" w:rsidP="00A4620B">
      <w:pPr>
        <w:spacing w:after="0" w:line="240" w:lineRule="auto"/>
      </w:pPr>
      <w:r>
        <w:separator/>
      </w:r>
    </w:p>
  </w:endnote>
  <w:endnote w:type="continuationSeparator" w:id="0">
    <w:p w14:paraId="0325C921" w14:textId="77777777" w:rsidR="0087153F" w:rsidRDefault="0087153F" w:rsidP="00A46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907D5" w14:textId="2DE36F56" w:rsidR="004411B2" w:rsidRPr="00086616" w:rsidRDefault="00986B08" w:rsidP="00E21219">
    <w:pPr>
      <w:pStyle w:val="NormalParagraphStyle"/>
      <w:jc w:val="right"/>
      <w:rPr>
        <w:rFonts w:ascii="Arial" w:hAnsi="Arial" w:cs="Arial"/>
        <w:sz w:val="2"/>
        <w:szCs w:val="2"/>
      </w:rPr>
    </w:pPr>
    <w:r>
      <w:rPr>
        <w:rFonts w:ascii="Arial" w:hAnsi="Arial" w:cs="Arial"/>
        <w:noProof/>
        <w:sz w:val="2"/>
        <w:szCs w:val="2"/>
        <w:lang w:val="en-NZ"/>
      </w:rPr>
      <w:drawing>
        <wp:inline distT="0" distB="0" distL="0" distR="0" wp14:anchorId="055907DF" wp14:editId="58396BA5">
          <wp:extent cx="4259580" cy="129540"/>
          <wp:effectExtent l="0" t="0" r="7620" b="3810"/>
          <wp:docPr id="1" name="Picture 1" descr="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ddres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9580" cy="12954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907DE" w14:textId="3EF078BA" w:rsidR="004411B2" w:rsidRDefault="004D2615" w:rsidP="00086616">
    <w:pPr>
      <w:pStyle w:val="Footer"/>
      <w:jc w:val="right"/>
    </w:pPr>
    <w:r>
      <w:rPr>
        <w:noProof/>
      </w:rPr>
      <mc:AlternateContent>
        <mc:Choice Requires="wps">
          <w:drawing>
            <wp:anchor distT="0" distB="0" distL="114300" distR="114300" simplePos="0" relativeHeight="251659264" behindDoc="0" locked="0" layoutInCell="1" allowOverlap="1" wp14:anchorId="2A545D2D" wp14:editId="3E0E0C4B">
              <wp:simplePos x="0" y="0"/>
              <wp:positionH relativeFrom="column">
                <wp:posOffset>-190239</wp:posOffset>
              </wp:positionH>
              <wp:positionV relativeFrom="paragraph">
                <wp:posOffset>166370</wp:posOffset>
              </wp:positionV>
              <wp:extent cx="6911788" cy="309282"/>
              <wp:effectExtent l="0" t="0" r="3810" b="0"/>
              <wp:wrapNone/>
              <wp:docPr id="4" name="Text Box 4"/>
              <wp:cNvGraphicFramePr/>
              <a:graphic xmlns:a="http://schemas.openxmlformats.org/drawingml/2006/main">
                <a:graphicData uri="http://schemas.microsoft.com/office/word/2010/wordprocessingShape">
                  <wps:wsp>
                    <wps:cNvSpPr txBox="1"/>
                    <wps:spPr>
                      <a:xfrm>
                        <a:off x="0" y="0"/>
                        <a:ext cx="6911788" cy="309282"/>
                      </a:xfrm>
                      <a:prstGeom prst="rect">
                        <a:avLst/>
                      </a:prstGeom>
                      <a:solidFill>
                        <a:schemeClr val="lt1"/>
                      </a:solidFill>
                      <a:ln w="6350">
                        <a:noFill/>
                      </a:ln>
                    </wps:spPr>
                    <wps:txbx>
                      <w:txbxContent>
                        <w:p w14:paraId="663024D1" w14:textId="47EDDFD7" w:rsidR="004D2615" w:rsidRPr="004D2615" w:rsidRDefault="004D2615">
                          <w:pPr>
                            <w:rPr>
                              <w:rFonts w:ascii="Open Sans" w:hAnsi="Open Sans" w:cs="Open Sans"/>
                              <w:sz w:val="18"/>
                              <w:szCs w:val="18"/>
                            </w:rPr>
                          </w:pPr>
                          <w:r w:rsidRPr="004D2615">
                            <w:rPr>
                              <w:rFonts w:ascii="Open Sans" w:hAnsi="Open Sans" w:cs="Open Sans"/>
                              <w:sz w:val="18"/>
                              <w:szCs w:val="18"/>
                            </w:rPr>
                            <w:t>Business</w:t>
                          </w:r>
                          <w:r>
                            <w:rPr>
                              <w:rFonts w:ascii="Open Sans" w:hAnsi="Open Sans" w:cs="Open Sans"/>
                              <w:sz w:val="18"/>
                              <w:szCs w:val="18"/>
                            </w:rPr>
                            <w:t xml:space="preserve"> East Tamaki PO Box 58260 Botany Auckland</w:t>
                          </w:r>
                          <w:r w:rsidR="009D4930">
                            <w:rPr>
                              <w:rFonts w:ascii="Open Sans" w:hAnsi="Open Sans" w:cs="Open Sans"/>
                              <w:sz w:val="18"/>
                              <w:szCs w:val="18"/>
                            </w:rPr>
                            <w:t xml:space="preserve"> </w:t>
                          </w:r>
                          <w:proofErr w:type="gramStart"/>
                          <w:r w:rsidR="009D4930">
                            <w:rPr>
                              <w:rFonts w:ascii="Open Sans" w:hAnsi="Open Sans" w:cs="Open Sans"/>
                              <w:sz w:val="18"/>
                              <w:szCs w:val="18"/>
                            </w:rPr>
                            <w:t>2163</w:t>
                          </w:r>
                          <w:r>
                            <w:rPr>
                              <w:rFonts w:ascii="Open Sans" w:hAnsi="Open Sans" w:cs="Open Sans"/>
                              <w:sz w:val="18"/>
                              <w:szCs w:val="18"/>
                            </w:rPr>
                            <w:t>,</w:t>
                          </w:r>
                          <w:r w:rsidR="009D4930">
                            <w:rPr>
                              <w:rFonts w:ascii="Open Sans" w:hAnsi="Open Sans" w:cs="Open Sans"/>
                              <w:sz w:val="18"/>
                              <w:szCs w:val="18"/>
                            </w:rPr>
                            <w:t xml:space="preserve"> </w:t>
                          </w:r>
                          <w:r>
                            <w:rPr>
                              <w:rFonts w:ascii="Open Sans" w:hAnsi="Open Sans" w:cs="Open Sans"/>
                              <w:sz w:val="18"/>
                              <w:szCs w:val="18"/>
                            </w:rPr>
                            <w:t xml:space="preserve"> </w:t>
                          </w:r>
                          <w:r w:rsidRPr="004D2615">
                            <w:rPr>
                              <w:rFonts w:ascii="Open Sans" w:hAnsi="Open Sans" w:cs="Open Sans"/>
                              <w:b/>
                              <w:bCs/>
                              <w:sz w:val="18"/>
                              <w:szCs w:val="18"/>
                            </w:rPr>
                            <w:t>P</w:t>
                          </w:r>
                          <w:proofErr w:type="gramEnd"/>
                          <w:r>
                            <w:rPr>
                              <w:rFonts w:ascii="Open Sans" w:hAnsi="Open Sans" w:cs="Open Sans"/>
                              <w:sz w:val="18"/>
                              <w:szCs w:val="18"/>
                            </w:rPr>
                            <w:t xml:space="preserve">: 09 </w:t>
                          </w:r>
                          <w:proofErr w:type="gramStart"/>
                          <w:r>
                            <w:rPr>
                              <w:rFonts w:ascii="Open Sans" w:hAnsi="Open Sans" w:cs="Open Sans"/>
                              <w:sz w:val="18"/>
                              <w:szCs w:val="18"/>
                            </w:rPr>
                            <w:t xml:space="preserve">2736274 </w:t>
                          </w:r>
                          <w:r w:rsidRPr="004D2615">
                            <w:rPr>
                              <w:rFonts w:ascii="Open Sans" w:hAnsi="Open Sans" w:cs="Open Sans"/>
                              <w:b/>
                              <w:bCs/>
                              <w:sz w:val="18"/>
                              <w:szCs w:val="18"/>
                            </w:rPr>
                            <w:t xml:space="preserve"> E</w:t>
                          </w:r>
                          <w:proofErr w:type="gramEnd"/>
                          <w:r>
                            <w:rPr>
                              <w:rFonts w:ascii="Open Sans" w:hAnsi="Open Sans" w:cs="Open Sans"/>
                              <w:sz w:val="18"/>
                              <w:szCs w:val="18"/>
                            </w:rPr>
                            <w:t xml:space="preserve">: </w:t>
                          </w:r>
                          <w:hyperlink r:id="rId1" w:history="1">
                            <w:r w:rsidRPr="00CB4417">
                              <w:rPr>
                                <w:rStyle w:val="Hyperlink"/>
                                <w:rFonts w:ascii="Open Sans" w:hAnsi="Open Sans" w:cs="Open Sans"/>
                                <w:sz w:val="18"/>
                                <w:szCs w:val="18"/>
                              </w:rPr>
                              <w:t>gm@businesset.org.nz</w:t>
                            </w:r>
                          </w:hyperlink>
                          <w:r>
                            <w:rPr>
                              <w:rFonts w:ascii="Open Sans" w:hAnsi="Open Sans" w:cs="Open Sans"/>
                              <w:sz w:val="18"/>
                              <w:szCs w:val="18"/>
                            </w:rPr>
                            <w:t xml:space="preserve">   www.businesset.org.nz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545D2D" id="_x0000_t202" coordsize="21600,21600" o:spt="202" path="m,l,21600r21600,l21600,xe">
              <v:stroke joinstyle="miter"/>
              <v:path gradientshapeok="t" o:connecttype="rect"/>
            </v:shapetype>
            <v:shape id="Text Box 4" o:spid="_x0000_s1026" type="#_x0000_t202" style="position:absolute;left:0;text-align:left;margin-left:-15pt;margin-top:13.1pt;width:544.25pt;height:2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" fillcolor="white [3201]" stroked="f" strokeweight=".5pt">
              <v:textbox>
                <w:txbxContent>
                  <w:p w14:paraId="663024D1" w14:textId="47EDDFD7" w:rsidR="004D2615" w:rsidRPr="004D2615" w:rsidRDefault="004D2615">
                    <w:pPr>
                      <w:rPr>
                        <w:rFonts w:ascii="Open Sans" w:hAnsi="Open Sans" w:cs="Open Sans"/>
                        <w:sz w:val="18"/>
                        <w:szCs w:val="18"/>
                      </w:rPr>
                    </w:pPr>
                    <w:r w:rsidRPr="004D2615">
                      <w:rPr>
                        <w:rFonts w:ascii="Open Sans" w:hAnsi="Open Sans" w:cs="Open Sans"/>
                        <w:sz w:val="18"/>
                        <w:szCs w:val="18"/>
                      </w:rPr>
                      <w:t>Business</w:t>
                    </w:r>
                    <w:r>
                      <w:rPr>
                        <w:rFonts w:ascii="Open Sans" w:hAnsi="Open Sans" w:cs="Open Sans"/>
                        <w:sz w:val="18"/>
                        <w:szCs w:val="18"/>
                      </w:rPr>
                      <w:t xml:space="preserve"> East Tamaki PO Box 58260 Botany Auckland</w:t>
                    </w:r>
                    <w:r w:rsidR="009D4930">
                      <w:rPr>
                        <w:rFonts w:ascii="Open Sans" w:hAnsi="Open Sans" w:cs="Open Sans"/>
                        <w:sz w:val="18"/>
                        <w:szCs w:val="18"/>
                      </w:rPr>
                      <w:t xml:space="preserve"> </w:t>
                    </w:r>
                    <w:proofErr w:type="gramStart"/>
                    <w:r w:rsidR="009D4930">
                      <w:rPr>
                        <w:rFonts w:ascii="Open Sans" w:hAnsi="Open Sans" w:cs="Open Sans"/>
                        <w:sz w:val="18"/>
                        <w:szCs w:val="18"/>
                      </w:rPr>
                      <w:t>2163</w:t>
                    </w:r>
                    <w:r>
                      <w:rPr>
                        <w:rFonts w:ascii="Open Sans" w:hAnsi="Open Sans" w:cs="Open Sans"/>
                        <w:sz w:val="18"/>
                        <w:szCs w:val="18"/>
                      </w:rPr>
                      <w:t>,</w:t>
                    </w:r>
                    <w:r w:rsidR="009D4930">
                      <w:rPr>
                        <w:rFonts w:ascii="Open Sans" w:hAnsi="Open Sans" w:cs="Open Sans"/>
                        <w:sz w:val="18"/>
                        <w:szCs w:val="18"/>
                      </w:rPr>
                      <w:t xml:space="preserve"> </w:t>
                    </w:r>
                    <w:r>
                      <w:rPr>
                        <w:rFonts w:ascii="Open Sans" w:hAnsi="Open Sans" w:cs="Open Sans"/>
                        <w:sz w:val="18"/>
                        <w:szCs w:val="18"/>
                      </w:rPr>
                      <w:t xml:space="preserve"> </w:t>
                    </w:r>
                    <w:r w:rsidRPr="004D2615">
                      <w:rPr>
                        <w:rFonts w:ascii="Open Sans" w:hAnsi="Open Sans" w:cs="Open Sans"/>
                        <w:b/>
                        <w:bCs/>
                        <w:sz w:val="18"/>
                        <w:szCs w:val="18"/>
                      </w:rPr>
                      <w:t>P</w:t>
                    </w:r>
                    <w:proofErr w:type="gramEnd"/>
                    <w:r>
                      <w:rPr>
                        <w:rFonts w:ascii="Open Sans" w:hAnsi="Open Sans" w:cs="Open Sans"/>
                        <w:sz w:val="18"/>
                        <w:szCs w:val="18"/>
                      </w:rPr>
                      <w:t xml:space="preserve">: 09 </w:t>
                    </w:r>
                    <w:proofErr w:type="gramStart"/>
                    <w:r>
                      <w:rPr>
                        <w:rFonts w:ascii="Open Sans" w:hAnsi="Open Sans" w:cs="Open Sans"/>
                        <w:sz w:val="18"/>
                        <w:szCs w:val="18"/>
                      </w:rPr>
                      <w:t xml:space="preserve">2736274 </w:t>
                    </w:r>
                    <w:r w:rsidRPr="004D2615">
                      <w:rPr>
                        <w:rFonts w:ascii="Open Sans" w:hAnsi="Open Sans" w:cs="Open Sans"/>
                        <w:b/>
                        <w:bCs/>
                        <w:sz w:val="18"/>
                        <w:szCs w:val="18"/>
                      </w:rPr>
                      <w:t xml:space="preserve"> E</w:t>
                    </w:r>
                    <w:proofErr w:type="gramEnd"/>
                    <w:r>
                      <w:rPr>
                        <w:rFonts w:ascii="Open Sans" w:hAnsi="Open Sans" w:cs="Open Sans"/>
                        <w:sz w:val="18"/>
                        <w:szCs w:val="18"/>
                      </w:rPr>
                      <w:t xml:space="preserve">: </w:t>
                    </w:r>
                    <w:hyperlink r:id="rId2" w:history="1">
                      <w:r w:rsidRPr="00CB4417">
                        <w:rPr>
                          <w:rStyle w:val="Hyperlink"/>
                          <w:rFonts w:ascii="Open Sans" w:hAnsi="Open Sans" w:cs="Open Sans"/>
                          <w:sz w:val="18"/>
                          <w:szCs w:val="18"/>
                        </w:rPr>
                        <w:t>gm@businesset.org.nz</w:t>
                      </w:r>
                    </w:hyperlink>
                    <w:r>
                      <w:rPr>
                        <w:rFonts w:ascii="Open Sans" w:hAnsi="Open Sans" w:cs="Open Sans"/>
                        <w:sz w:val="18"/>
                        <w:szCs w:val="18"/>
                      </w:rPr>
                      <w:t xml:space="preserve">   www.businesset.org.nz</w:t>
                    </w: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CE6C6" w14:textId="77777777" w:rsidR="0087153F" w:rsidRDefault="0087153F" w:rsidP="00A4620B">
      <w:pPr>
        <w:spacing w:after="0" w:line="240" w:lineRule="auto"/>
      </w:pPr>
      <w:r>
        <w:separator/>
      </w:r>
    </w:p>
  </w:footnote>
  <w:footnote w:type="continuationSeparator" w:id="0">
    <w:p w14:paraId="1C5AB987" w14:textId="77777777" w:rsidR="0087153F" w:rsidRDefault="0087153F" w:rsidP="00A462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907D3" w14:textId="77777777" w:rsidR="004411B2" w:rsidRPr="00086616" w:rsidRDefault="004411B2" w:rsidP="00A4620B">
    <w:pPr>
      <w:pStyle w:val="Header"/>
      <w:jc w:val="righ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907D6" w14:textId="1135BAE6" w:rsidR="004411B2" w:rsidRDefault="004411B2">
    <w:pPr>
      <w:pStyle w:val="Header"/>
      <w:rPr>
        <w:noProof/>
        <w:lang w:val="en-US"/>
      </w:rPr>
    </w:pPr>
    <w:r>
      <w:rPr>
        <w:noProof/>
        <w:lang w:val="en-US"/>
      </w:rPr>
      <w:t xml:space="preserve"> </w:t>
    </w:r>
  </w:p>
  <w:p w14:paraId="055907D7" w14:textId="77777777" w:rsidR="004411B2" w:rsidRDefault="004411B2">
    <w:pPr>
      <w:pStyle w:val="Header"/>
      <w:rPr>
        <w:noProof/>
        <w:lang w:val="en-US"/>
      </w:rPr>
    </w:pPr>
  </w:p>
  <w:p w14:paraId="055907D8" w14:textId="2B42C559" w:rsidR="004411B2" w:rsidRDefault="00A77FA4" w:rsidP="00A77FA4">
    <w:pPr>
      <w:pStyle w:val="Header"/>
      <w:ind w:firstLine="720"/>
      <w:rPr>
        <w:noProof/>
        <w:lang w:val="en-US"/>
      </w:rPr>
    </w:pPr>
    <w:r>
      <w:rPr>
        <w:noProof/>
        <w:lang w:val="en-US"/>
      </w:rPr>
      <w:tab/>
    </w:r>
    <w:r>
      <w:rPr>
        <w:noProof/>
        <w:lang w:val="en-US"/>
      </w:rPr>
      <w:tab/>
    </w:r>
    <w:r>
      <w:rPr>
        <w:noProof/>
      </w:rPr>
      <w:drawing>
        <wp:inline distT="0" distB="0" distL="0" distR="0" wp14:anchorId="3C72CF82" wp14:editId="7189093D">
          <wp:extent cx="1874033" cy="100852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84407" cy="1014112"/>
                  </a:xfrm>
                  <a:prstGeom prst="rect">
                    <a:avLst/>
                  </a:prstGeom>
                  <a:noFill/>
                  <a:ln>
                    <a:noFill/>
                  </a:ln>
                </pic:spPr>
              </pic:pic>
            </a:graphicData>
          </a:graphic>
        </wp:inline>
      </w:drawing>
    </w:r>
  </w:p>
  <w:p w14:paraId="055907DD" w14:textId="77777777" w:rsidR="004411B2" w:rsidRDefault="004411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5D83"/>
    <w:multiLevelType w:val="hybridMultilevel"/>
    <w:tmpl w:val="5846E0FE"/>
    <w:lvl w:ilvl="0" w:tplc="14090001">
      <w:start w:val="1"/>
      <w:numFmt w:val="bullet"/>
      <w:lvlText w:val=""/>
      <w:lvlJc w:val="left"/>
      <w:pPr>
        <w:ind w:left="1440" w:hanging="360"/>
      </w:pPr>
      <w:rPr>
        <w:rFonts w:ascii="Symbol" w:hAnsi="Symbol" w:cs="Symbol" w:hint="default"/>
      </w:rPr>
    </w:lvl>
    <w:lvl w:ilvl="1" w:tplc="14090003">
      <w:start w:val="1"/>
      <w:numFmt w:val="bullet"/>
      <w:lvlText w:val="o"/>
      <w:lvlJc w:val="left"/>
      <w:pPr>
        <w:ind w:left="2160" w:hanging="360"/>
      </w:pPr>
      <w:rPr>
        <w:rFonts w:ascii="Courier New" w:hAnsi="Courier New" w:cs="Courier New" w:hint="default"/>
      </w:rPr>
    </w:lvl>
    <w:lvl w:ilvl="2" w:tplc="14090005">
      <w:start w:val="1"/>
      <w:numFmt w:val="bullet"/>
      <w:lvlText w:val=""/>
      <w:lvlJc w:val="left"/>
      <w:pPr>
        <w:ind w:left="2880" w:hanging="360"/>
      </w:pPr>
      <w:rPr>
        <w:rFonts w:ascii="Wingdings" w:hAnsi="Wingdings" w:cs="Wingdings" w:hint="default"/>
      </w:rPr>
    </w:lvl>
    <w:lvl w:ilvl="3" w:tplc="14090001">
      <w:start w:val="1"/>
      <w:numFmt w:val="bullet"/>
      <w:lvlText w:val=""/>
      <w:lvlJc w:val="left"/>
      <w:pPr>
        <w:ind w:left="3600" w:hanging="360"/>
      </w:pPr>
      <w:rPr>
        <w:rFonts w:ascii="Symbol" w:hAnsi="Symbol" w:cs="Symbol" w:hint="default"/>
      </w:rPr>
    </w:lvl>
    <w:lvl w:ilvl="4" w:tplc="14090003">
      <w:start w:val="1"/>
      <w:numFmt w:val="bullet"/>
      <w:lvlText w:val="o"/>
      <w:lvlJc w:val="left"/>
      <w:pPr>
        <w:ind w:left="4320" w:hanging="360"/>
      </w:pPr>
      <w:rPr>
        <w:rFonts w:ascii="Courier New" w:hAnsi="Courier New" w:cs="Courier New" w:hint="default"/>
      </w:rPr>
    </w:lvl>
    <w:lvl w:ilvl="5" w:tplc="14090005">
      <w:start w:val="1"/>
      <w:numFmt w:val="bullet"/>
      <w:lvlText w:val=""/>
      <w:lvlJc w:val="left"/>
      <w:pPr>
        <w:ind w:left="5040" w:hanging="360"/>
      </w:pPr>
      <w:rPr>
        <w:rFonts w:ascii="Wingdings" w:hAnsi="Wingdings" w:cs="Wingdings" w:hint="default"/>
      </w:rPr>
    </w:lvl>
    <w:lvl w:ilvl="6" w:tplc="14090001">
      <w:start w:val="1"/>
      <w:numFmt w:val="bullet"/>
      <w:lvlText w:val=""/>
      <w:lvlJc w:val="left"/>
      <w:pPr>
        <w:ind w:left="5760" w:hanging="360"/>
      </w:pPr>
      <w:rPr>
        <w:rFonts w:ascii="Symbol" w:hAnsi="Symbol" w:cs="Symbol" w:hint="default"/>
      </w:rPr>
    </w:lvl>
    <w:lvl w:ilvl="7" w:tplc="14090003">
      <w:start w:val="1"/>
      <w:numFmt w:val="bullet"/>
      <w:lvlText w:val="o"/>
      <w:lvlJc w:val="left"/>
      <w:pPr>
        <w:ind w:left="6480" w:hanging="360"/>
      </w:pPr>
      <w:rPr>
        <w:rFonts w:ascii="Courier New" w:hAnsi="Courier New" w:cs="Courier New" w:hint="default"/>
      </w:rPr>
    </w:lvl>
    <w:lvl w:ilvl="8" w:tplc="14090005">
      <w:start w:val="1"/>
      <w:numFmt w:val="bullet"/>
      <w:lvlText w:val=""/>
      <w:lvlJc w:val="left"/>
      <w:pPr>
        <w:ind w:left="7200" w:hanging="360"/>
      </w:pPr>
      <w:rPr>
        <w:rFonts w:ascii="Wingdings" w:hAnsi="Wingdings" w:cs="Wingdings" w:hint="default"/>
      </w:rPr>
    </w:lvl>
  </w:abstractNum>
  <w:abstractNum w:abstractNumId="1" w15:restartNumberingAfterBreak="0">
    <w:nsid w:val="08961F20"/>
    <w:multiLevelType w:val="hybridMultilevel"/>
    <w:tmpl w:val="3F32D72C"/>
    <w:lvl w:ilvl="0" w:tplc="10DE7DFA">
      <w:start w:val="2"/>
      <w:numFmt w:val="bullet"/>
      <w:lvlText w:val="-"/>
      <w:lvlJc w:val="left"/>
      <w:pPr>
        <w:ind w:left="720" w:hanging="360"/>
      </w:pPr>
      <w:rPr>
        <w:rFonts w:ascii="Aptos" w:eastAsia="Aptos" w:hAnsi="Aptos"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 w15:restartNumberingAfterBreak="0">
    <w:nsid w:val="0A1E5D49"/>
    <w:multiLevelType w:val="hybridMultilevel"/>
    <w:tmpl w:val="0F1E6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675FD"/>
    <w:multiLevelType w:val="hybridMultilevel"/>
    <w:tmpl w:val="554E2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D2978"/>
    <w:multiLevelType w:val="hybridMultilevel"/>
    <w:tmpl w:val="1C3A60A0"/>
    <w:lvl w:ilvl="0" w:tplc="14090001">
      <w:start w:val="1"/>
      <w:numFmt w:val="bullet"/>
      <w:lvlText w:val=""/>
      <w:lvlJc w:val="left"/>
      <w:pPr>
        <w:ind w:left="1440" w:hanging="360"/>
      </w:pPr>
      <w:rPr>
        <w:rFonts w:ascii="Symbol" w:hAnsi="Symbol" w:cs="Symbol" w:hint="default"/>
      </w:rPr>
    </w:lvl>
    <w:lvl w:ilvl="1" w:tplc="14090003">
      <w:start w:val="1"/>
      <w:numFmt w:val="bullet"/>
      <w:lvlText w:val="o"/>
      <w:lvlJc w:val="left"/>
      <w:pPr>
        <w:ind w:left="2160" w:hanging="360"/>
      </w:pPr>
      <w:rPr>
        <w:rFonts w:ascii="Courier New" w:hAnsi="Courier New" w:cs="Courier New" w:hint="default"/>
      </w:rPr>
    </w:lvl>
    <w:lvl w:ilvl="2" w:tplc="14090005">
      <w:start w:val="1"/>
      <w:numFmt w:val="bullet"/>
      <w:lvlText w:val=""/>
      <w:lvlJc w:val="left"/>
      <w:pPr>
        <w:ind w:left="2880" w:hanging="360"/>
      </w:pPr>
      <w:rPr>
        <w:rFonts w:ascii="Wingdings" w:hAnsi="Wingdings" w:cs="Wingdings" w:hint="default"/>
      </w:rPr>
    </w:lvl>
    <w:lvl w:ilvl="3" w:tplc="14090001">
      <w:start w:val="1"/>
      <w:numFmt w:val="bullet"/>
      <w:lvlText w:val=""/>
      <w:lvlJc w:val="left"/>
      <w:pPr>
        <w:ind w:left="3600" w:hanging="360"/>
      </w:pPr>
      <w:rPr>
        <w:rFonts w:ascii="Symbol" w:hAnsi="Symbol" w:cs="Symbol" w:hint="default"/>
      </w:rPr>
    </w:lvl>
    <w:lvl w:ilvl="4" w:tplc="14090003">
      <w:start w:val="1"/>
      <w:numFmt w:val="bullet"/>
      <w:lvlText w:val="o"/>
      <w:lvlJc w:val="left"/>
      <w:pPr>
        <w:ind w:left="4320" w:hanging="360"/>
      </w:pPr>
      <w:rPr>
        <w:rFonts w:ascii="Courier New" w:hAnsi="Courier New" w:cs="Courier New" w:hint="default"/>
      </w:rPr>
    </w:lvl>
    <w:lvl w:ilvl="5" w:tplc="14090005">
      <w:start w:val="1"/>
      <w:numFmt w:val="bullet"/>
      <w:lvlText w:val=""/>
      <w:lvlJc w:val="left"/>
      <w:pPr>
        <w:ind w:left="5040" w:hanging="360"/>
      </w:pPr>
      <w:rPr>
        <w:rFonts w:ascii="Wingdings" w:hAnsi="Wingdings" w:cs="Wingdings" w:hint="default"/>
      </w:rPr>
    </w:lvl>
    <w:lvl w:ilvl="6" w:tplc="14090001">
      <w:start w:val="1"/>
      <w:numFmt w:val="bullet"/>
      <w:lvlText w:val=""/>
      <w:lvlJc w:val="left"/>
      <w:pPr>
        <w:ind w:left="5760" w:hanging="360"/>
      </w:pPr>
      <w:rPr>
        <w:rFonts w:ascii="Symbol" w:hAnsi="Symbol" w:cs="Symbol" w:hint="default"/>
      </w:rPr>
    </w:lvl>
    <w:lvl w:ilvl="7" w:tplc="14090003">
      <w:start w:val="1"/>
      <w:numFmt w:val="bullet"/>
      <w:lvlText w:val="o"/>
      <w:lvlJc w:val="left"/>
      <w:pPr>
        <w:ind w:left="6480" w:hanging="360"/>
      </w:pPr>
      <w:rPr>
        <w:rFonts w:ascii="Courier New" w:hAnsi="Courier New" w:cs="Courier New" w:hint="default"/>
      </w:rPr>
    </w:lvl>
    <w:lvl w:ilvl="8" w:tplc="14090005">
      <w:start w:val="1"/>
      <w:numFmt w:val="bullet"/>
      <w:lvlText w:val=""/>
      <w:lvlJc w:val="left"/>
      <w:pPr>
        <w:ind w:left="7200" w:hanging="360"/>
      </w:pPr>
      <w:rPr>
        <w:rFonts w:ascii="Wingdings" w:hAnsi="Wingdings" w:cs="Wingdings" w:hint="default"/>
      </w:rPr>
    </w:lvl>
  </w:abstractNum>
  <w:abstractNum w:abstractNumId="5" w15:restartNumberingAfterBreak="0">
    <w:nsid w:val="15CF4C5C"/>
    <w:multiLevelType w:val="hybridMultilevel"/>
    <w:tmpl w:val="5B8EF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3A0115"/>
    <w:multiLevelType w:val="hybridMultilevel"/>
    <w:tmpl w:val="47329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A5271C"/>
    <w:multiLevelType w:val="hybridMultilevel"/>
    <w:tmpl w:val="149E6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5E2BED"/>
    <w:multiLevelType w:val="hybridMultilevel"/>
    <w:tmpl w:val="88F6D1C2"/>
    <w:lvl w:ilvl="0" w:tplc="9402BC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A92C3A"/>
    <w:multiLevelType w:val="multilevel"/>
    <w:tmpl w:val="AE045710"/>
    <w:lvl w:ilvl="0">
      <w:start w:val="1"/>
      <w:numFmt w:val="decimal"/>
      <w:lvlText w:val="%1."/>
      <w:lvlJc w:val="left"/>
      <w:pPr>
        <w:ind w:left="720" w:hanging="36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92773B"/>
    <w:multiLevelType w:val="multilevel"/>
    <w:tmpl w:val="DE60A6C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BF7238D"/>
    <w:multiLevelType w:val="hybridMultilevel"/>
    <w:tmpl w:val="111843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1AD5289"/>
    <w:multiLevelType w:val="multilevel"/>
    <w:tmpl w:val="33247C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512172D"/>
    <w:multiLevelType w:val="hybridMultilevel"/>
    <w:tmpl w:val="5956A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5A4F0F"/>
    <w:multiLevelType w:val="hybridMultilevel"/>
    <w:tmpl w:val="6B726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0E2EC2"/>
    <w:multiLevelType w:val="hybridMultilevel"/>
    <w:tmpl w:val="260E31E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51D34385"/>
    <w:multiLevelType w:val="hybridMultilevel"/>
    <w:tmpl w:val="1E760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C708FD"/>
    <w:multiLevelType w:val="hybridMultilevel"/>
    <w:tmpl w:val="FAC27490"/>
    <w:lvl w:ilvl="0" w:tplc="1409000F">
      <w:start w:val="1"/>
      <w:numFmt w:val="decimal"/>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8" w15:restartNumberingAfterBreak="0">
    <w:nsid w:val="57BB73CA"/>
    <w:multiLevelType w:val="hybridMultilevel"/>
    <w:tmpl w:val="C974F6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93F21BB"/>
    <w:multiLevelType w:val="hybridMultilevel"/>
    <w:tmpl w:val="5704B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6D012F"/>
    <w:multiLevelType w:val="hybridMultilevel"/>
    <w:tmpl w:val="6B889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905E62"/>
    <w:multiLevelType w:val="hybridMultilevel"/>
    <w:tmpl w:val="57C470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63B575B4"/>
    <w:multiLevelType w:val="hybridMultilevel"/>
    <w:tmpl w:val="893AF81C"/>
    <w:lvl w:ilvl="0" w:tplc="00011409">
      <w:start w:val="1"/>
      <w:numFmt w:val="bullet"/>
      <w:lvlText w:val=""/>
      <w:lvlJc w:val="left"/>
      <w:pPr>
        <w:ind w:left="720" w:hanging="360"/>
      </w:pPr>
      <w:rPr>
        <w:rFonts w:ascii="Symbol" w:hAnsi="Symbol" w:cs="Symbol" w:hint="default"/>
      </w:rPr>
    </w:lvl>
    <w:lvl w:ilvl="1" w:tplc="00031409">
      <w:start w:val="1"/>
      <w:numFmt w:val="bullet"/>
      <w:lvlText w:val="o"/>
      <w:lvlJc w:val="left"/>
      <w:pPr>
        <w:ind w:left="1440" w:hanging="360"/>
      </w:pPr>
      <w:rPr>
        <w:rFonts w:ascii="Courier New" w:hAnsi="Courier New" w:cs="Courier New" w:hint="default"/>
      </w:rPr>
    </w:lvl>
    <w:lvl w:ilvl="2" w:tplc="00051409">
      <w:start w:val="1"/>
      <w:numFmt w:val="bullet"/>
      <w:lvlText w:val=""/>
      <w:lvlJc w:val="left"/>
      <w:pPr>
        <w:ind w:left="2160" w:hanging="360"/>
      </w:pPr>
      <w:rPr>
        <w:rFonts w:ascii="Wingdings" w:hAnsi="Wingdings" w:cs="Wingdings" w:hint="default"/>
      </w:rPr>
    </w:lvl>
    <w:lvl w:ilvl="3" w:tplc="00011409">
      <w:start w:val="1"/>
      <w:numFmt w:val="bullet"/>
      <w:lvlText w:val=""/>
      <w:lvlJc w:val="left"/>
      <w:pPr>
        <w:ind w:left="2880" w:hanging="360"/>
      </w:pPr>
      <w:rPr>
        <w:rFonts w:ascii="Symbol" w:hAnsi="Symbol" w:cs="Symbol" w:hint="default"/>
      </w:rPr>
    </w:lvl>
    <w:lvl w:ilvl="4" w:tplc="00031409">
      <w:start w:val="1"/>
      <w:numFmt w:val="bullet"/>
      <w:lvlText w:val="o"/>
      <w:lvlJc w:val="left"/>
      <w:pPr>
        <w:ind w:left="3600" w:hanging="360"/>
      </w:pPr>
      <w:rPr>
        <w:rFonts w:ascii="Courier New" w:hAnsi="Courier New" w:cs="Courier New" w:hint="default"/>
      </w:rPr>
    </w:lvl>
    <w:lvl w:ilvl="5" w:tplc="00051409">
      <w:start w:val="1"/>
      <w:numFmt w:val="bullet"/>
      <w:lvlText w:val=""/>
      <w:lvlJc w:val="left"/>
      <w:pPr>
        <w:ind w:left="4320" w:hanging="360"/>
      </w:pPr>
      <w:rPr>
        <w:rFonts w:ascii="Wingdings" w:hAnsi="Wingdings" w:cs="Wingdings" w:hint="default"/>
      </w:rPr>
    </w:lvl>
    <w:lvl w:ilvl="6" w:tplc="00011409">
      <w:start w:val="1"/>
      <w:numFmt w:val="bullet"/>
      <w:lvlText w:val=""/>
      <w:lvlJc w:val="left"/>
      <w:pPr>
        <w:ind w:left="5040" w:hanging="360"/>
      </w:pPr>
      <w:rPr>
        <w:rFonts w:ascii="Symbol" w:hAnsi="Symbol" w:cs="Symbol" w:hint="default"/>
      </w:rPr>
    </w:lvl>
    <w:lvl w:ilvl="7" w:tplc="00031409">
      <w:start w:val="1"/>
      <w:numFmt w:val="bullet"/>
      <w:lvlText w:val="o"/>
      <w:lvlJc w:val="left"/>
      <w:pPr>
        <w:ind w:left="5760" w:hanging="360"/>
      </w:pPr>
      <w:rPr>
        <w:rFonts w:ascii="Courier New" w:hAnsi="Courier New" w:cs="Courier New" w:hint="default"/>
      </w:rPr>
    </w:lvl>
    <w:lvl w:ilvl="8" w:tplc="00051409">
      <w:start w:val="1"/>
      <w:numFmt w:val="bullet"/>
      <w:lvlText w:val=""/>
      <w:lvlJc w:val="left"/>
      <w:pPr>
        <w:ind w:left="6480" w:hanging="360"/>
      </w:pPr>
      <w:rPr>
        <w:rFonts w:ascii="Wingdings" w:hAnsi="Wingdings" w:cs="Wingdings" w:hint="default"/>
      </w:rPr>
    </w:lvl>
  </w:abstractNum>
  <w:abstractNum w:abstractNumId="23" w15:restartNumberingAfterBreak="0">
    <w:nsid w:val="6DBE5E65"/>
    <w:multiLevelType w:val="hybridMultilevel"/>
    <w:tmpl w:val="33105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4C0496"/>
    <w:multiLevelType w:val="hybridMultilevel"/>
    <w:tmpl w:val="52F28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A20883"/>
    <w:multiLevelType w:val="hybridMultilevel"/>
    <w:tmpl w:val="8A9E46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77890754"/>
    <w:multiLevelType w:val="hybridMultilevel"/>
    <w:tmpl w:val="97342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425B6E"/>
    <w:multiLevelType w:val="hybridMultilevel"/>
    <w:tmpl w:val="76C60F2C"/>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412701060">
    <w:abstractNumId w:val="18"/>
  </w:num>
  <w:num w:numId="2" w16cid:durableId="483861605">
    <w:abstractNumId w:val="17"/>
  </w:num>
  <w:num w:numId="3" w16cid:durableId="980772273">
    <w:abstractNumId w:val="0"/>
  </w:num>
  <w:num w:numId="4" w16cid:durableId="1937253520">
    <w:abstractNumId w:val="21"/>
  </w:num>
  <w:num w:numId="5" w16cid:durableId="987049389">
    <w:abstractNumId w:val="4"/>
  </w:num>
  <w:num w:numId="6" w16cid:durableId="670255317">
    <w:abstractNumId w:val="22"/>
  </w:num>
  <w:num w:numId="7" w16cid:durableId="1410078610">
    <w:abstractNumId w:val="15"/>
  </w:num>
  <w:num w:numId="8" w16cid:durableId="198200564">
    <w:abstractNumId w:val="9"/>
  </w:num>
  <w:num w:numId="9" w16cid:durableId="875388990">
    <w:abstractNumId w:val="10"/>
  </w:num>
  <w:num w:numId="10" w16cid:durableId="1360812314">
    <w:abstractNumId w:val="27"/>
  </w:num>
  <w:num w:numId="11" w16cid:durableId="273288902">
    <w:abstractNumId w:val="20"/>
  </w:num>
  <w:num w:numId="12" w16cid:durableId="2084639961">
    <w:abstractNumId w:val="7"/>
  </w:num>
  <w:num w:numId="13" w16cid:durableId="319388277">
    <w:abstractNumId w:val="12"/>
  </w:num>
  <w:num w:numId="14" w16cid:durableId="1723478986">
    <w:abstractNumId w:val="6"/>
  </w:num>
  <w:num w:numId="15" w16cid:durableId="1515924278">
    <w:abstractNumId w:val="23"/>
  </w:num>
  <w:num w:numId="16" w16cid:durableId="443959578">
    <w:abstractNumId w:val="2"/>
  </w:num>
  <w:num w:numId="17" w16cid:durableId="746801317">
    <w:abstractNumId w:val="5"/>
  </w:num>
  <w:num w:numId="18" w16cid:durableId="155918356">
    <w:abstractNumId w:val="19"/>
  </w:num>
  <w:num w:numId="19" w16cid:durableId="1254440262">
    <w:abstractNumId w:val="16"/>
  </w:num>
  <w:num w:numId="20" w16cid:durableId="1967392704">
    <w:abstractNumId w:val="8"/>
  </w:num>
  <w:num w:numId="21" w16cid:durableId="521015669">
    <w:abstractNumId w:val="26"/>
  </w:num>
  <w:num w:numId="22" w16cid:durableId="101078851">
    <w:abstractNumId w:val="13"/>
  </w:num>
  <w:num w:numId="23" w16cid:durableId="728381669">
    <w:abstractNumId w:val="14"/>
  </w:num>
  <w:num w:numId="24" w16cid:durableId="422335682">
    <w:abstractNumId w:val="24"/>
  </w:num>
  <w:num w:numId="25" w16cid:durableId="407266759">
    <w:abstractNumId w:val="3"/>
  </w:num>
  <w:num w:numId="26" w16cid:durableId="1159733146">
    <w:abstractNumId w:val="11"/>
  </w:num>
  <w:num w:numId="27" w16cid:durableId="2090955886">
    <w:abstractNumId w:val="25"/>
  </w:num>
  <w:num w:numId="28" w16cid:durableId="926814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20B"/>
    <w:rsid w:val="000014ED"/>
    <w:rsid w:val="000019EC"/>
    <w:rsid w:val="00007065"/>
    <w:rsid w:val="0002436F"/>
    <w:rsid w:val="00025ABE"/>
    <w:rsid w:val="00037278"/>
    <w:rsid w:val="000379CC"/>
    <w:rsid w:val="000379E9"/>
    <w:rsid w:val="00052B85"/>
    <w:rsid w:val="000660A0"/>
    <w:rsid w:val="00066FBA"/>
    <w:rsid w:val="00086616"/>
    <w:rsid w:val="00086F4B"/>
    <w:rsid w:val="00087E28"/>
    <w:rsid w:val="000A22A7"/>
    <w:rsid w:val="000A3A77"/>
    <w:rsid w:val="000B77DC"/>
    <w:rsid w:val="000C5214"/>
    <w:rsid w:val="000D410B"/>
    <w:rsid w:val="000D64F1"/>
    <w:rsid w:val="000D6F96"/>
    <w:rsid w:val="000F4847"/>
    <w:rsid w:val="00110B9C"/>
    <w:rsid w:val="00115A56"/>
    <w:rsid w:val="00125ADE"/>
    <w:rsid w:val="00131299"/>
    <w:rsid w:val="00143FBC"/>
    <w:rsid w:val="001467BD"/>
    <w:rsid w:val="00172231"/>
    <w:rsid w:val="00185C28"/>
    <w:rsid w:val="0019220F"/>
    <w:rsid w:val="001941CD"/>
    <w:rsid w:val="00196657"/>
    <w:rsid w:val="001A0B44"/>
    <w:rsid w:val="001B0BA1"/>
    <w:rsid w:val="001B3802"/>
    <w:rsid w:val="001B76F4"/>
    <w:rsid w:val="001C2FF6"/>
    <w:rsid w:val="001D2B16"/>
    <w:rsid w:val="001D5192"/>
    <w:rsid w:val="001D7856"/>
    <w:rsid w:val="001E3709"/>
    <w:rsid w:val="0021381B"/>
    <w:rsid w:val="00214900"/>
    <w:rsid w:val="00224900"/>
    <w:rsid w:val="00225517"/>
    <w:rsid w:val="00242C6D"/>
    <w:rsid w:val="002520CD"/>
    <w:rsid w:val="00255DEF"/>
    <w:rsid w:val="00256D32"/>
    <w:rsid w:val="00272F8A"/>
    <w:rsid w:val="00273225"/>
    <w:rsid w:val="00275935"/>
    <w:rsid w:val="00275F3F"/>
    <w:rsid w:val="00276EFE"/>
    <w:rsid w:val="00283DCD"/>
    <w:rsid w:val="0028604B"/>
    <w:rsid w:val="00290034"/>
    <w:rsid w:val="0029392A"/>
    <w:rsid w:val="002A129F"/>
    <w:rsid w:val="002D1138"/>
    <w:rsid w:val="002D1CC0"/>
    <w:rsid w:val="002D65D3"/>
    <w:rsid w:val="002D77AF"/>
    <w:rsid w:val="002E192B"/>
    <w:rsid w:val="002F18FA"/>
    <w:rsid w:val="002F225E"/>
    <w:rsid w:val="003207BE"/>
    <w:rsid w:val="0032706C"/>
    <w:rsid w:val="0033148B"/>
    <w:rsid w:val="0035059D"/>
    <w:rsid w:val="00352087"/>
    <w:rsid w:val="00361942"/>
    <w:rsid w:val="00365E73"/>
    <w:rsid w:val="00382D41"/>
    <w:rsid w:val="00384CFF"/>
    <w:rsid w:val="003A15C4"/>
    <w:rsid w:val="003A6556"/>
    <w:rsid w:val="003B29C8"/>
    <w:rsid w:val="003C412A"/>
    <w:rsid w:val="003C7E6D"/>
    <w:rsid w:val="003D62BF"/>
    <w:rsid w:val="003D6CF3"/>
    <w:rsid w:val="003E1BA4"/>
    <w:rsid w:val="003F08D7"/>
    <w:rsid w:val="004125FD"/>
    <w:rsid w:val="00414DA6"/>
    <w:rsid w:val="00427DB6"/>
    <w:rsid w:val="00427F34"/>
    <w:rsid w:val="00430430"/>
    <w:rsid w:val="00435AA8"/>
    <w:rsid w:val="004411B2"/>
    <w:rsid w:val="00451031"/>
    <w:rsid w:val="00451990"/>
    <w:rsid w:val="00477999"/>
    <w:rsid w:val="00491B25"/>
    <w:rsid w:val="004B01A3"/>
    <w:rsid w:val="004D2615"/>
    <w:rsid w:val="004E3E17"/>
    <w:rsid w:val="005147E4"/>
    <w:rsid w:val="00514B99"/>
    <w:rsid w:val="005224C3"/>
    <w:rsid w:val="005262D5"/>
    <w:rsid w:val="00530F55"/>
    <w:rsid w:val="00535ECB"/>
    <w:rsid w:val="005433A7"/>
    <w:rsid w:val="00544D50"/>
    <w:rsid w:val="00564D77"/>
    <w:rsid w:val="00570B61"/>
    <w:rsid w:val="005756BE"/>
    <w:rsid w:val="0059116E"/>
    <w:rsid w:val="005922C7"/>
    <w:rsid w:val="005968A0"/>
    <w:rsid w:val="005A1A07"/>
    <w:rsid w:val="005B59CA"/>
    <w:rsid w:val="005C0453"/>
    <w:rsid w:val="005C5187"/>
    <w:rsid w:val="005D0DB1"/>
    <w:rsid w:val="00600E3E"/>
    <w:rsid w:val="00606609"/>
    <w:rsid w:val="00610544"/>
    <w:rsid w:val="00611E34"/>
    <w:rsid w:val="00611EE7"/>
    <w:rsid w:val="00626873"/>
    <w:rsid w:val="00626D24"/>
    <w:rsid w:val="0063016E"/>
    <w:rsid w:val="0064162C"/>
    <w:rsid w:val="00654A89"/>
    <w:rsid w:val="0065783E"/>
    <w:rsid w:val="0066248B"/>
    <w:rsid w:val="0066569D"/>
    <w:rsid w:val="00666881"/>
    <w:rsid w:val="00667167"/>
    <w:rsid w:val="00680D34"/>
    <w:rsid w:val="0068387C"/>
    <w:rsid w:val="00684F0D"/>
    <w:rsid w:val="006857BB"/>
    <w:rsid w:val="00687625"/>
    <w:rsid w:val="00693EEE"/>
    <w:rsid w:val="006A3BE3"/>
    <w:rsid w:val="006A6FDC"/>
    <w:rsid w:val="006B2C19"/>
    <w:rsid w:val="006B56A9"/>
    <w:rsid w:val="006C5990"/>
    <w:rsid w:val="006D43E1"/>
    <w:rsid w:val="006D752D"/>
    <w:rsid w:val="006E1434"/>
    <w:rsid w:val="006E4922"/>
    <w:rsid w:val="006F486C"/>
    <w:rsid w:val="007046DE"/>
    <w:rsid w:val="0071465F"/>
    <w:rsid w:val="007207E9"/>
    <w:rsid w:val="00727031"/>
    <w:rsid w:val="00730322"/>
    <w:rsid w:val="00736B95"/>
    <w:rsid w:val="0074638A"/>
    <w:rsid w:val="0075465F"/>
    <w:rsid w:val="00760C78"/>
    <w:rsid w:val="0076119E"/>
    <w:rsid w:val="00762D22"/>
    <w:rsid w:val="00766FE0"/>
    <w:rsid w:val="00771729"/>
    <w:rsid w:val="0077755F"/>
    <w:rsid w:val="007A1C76"/>
    <w:rsid w:val="007B5BAD"/>
    <w:rsid w:val="007B7FD5"/>
    <w:rsid w:val="007C6549"/>
    <w:rsid w:val="007C6742"/>
    <w:rsid w:val="007D3E54"/>
    <w:rsid w:val="007D73A4"/>
    <w:rsid w:val="008142C9"/>
    <w:rsid w:val="00821022"/>
    <w:rsid w:val="00826715"/>
    <w:rsid w:val="008377FA"/>
    <w:rsid w:val="0087153F"/>
    <w:rsid w:val="008815B4"/>
    <w:rsid w:val="00884B01"/>
    <w:rsid w:val="0089152B"/>
    <w:rsid w:val="00897314"/>
    <w:rsid w:val="008D5355"/>
    <w:rsid w:val="008E4431"/>
    <w:rsid w:val="008F2F49"/>
    <w:rsid w:val="008F56C8"/>
    <w:rsid w:val="0092075D"/>
    <w:rsid w:val="00926232"/>
    <w:rsid w:val="00930CC2"/>
    <w:rsid w:val="00955B6B"/>
    <w:rsid w:val="00955E45"/>
    <w:rsid w:val="00957B6A"/>
    <w:rsid w:val="00980517"/>
    <w:rsid w:val="00980C72"/>
    <w:rsid w:val="00982322"/>
    <w:rsid w:val="00986B08"/>
    <w:rsid w:val="009A3631"/>
    <w:rsid w:val="009A403A"/>
    <w:rsid w:val="009A5AD2"/>
    <w:rsid w:val="009C75F6"/>
    <w:rsid w:val="009D4930"/>
    <w:rsid w:val="009F62A1"/>
    <w:rsid w:val="00A077F4"/>
    <w:rsid w:val="00A1182A"/>
    <w:rsid w:val="00A1655F"/>
    <w:rsid w:val="00A2211D"/>
    <w:rsid w:val="00A23121"/>
    <w:rsid w:val="00A2603D"/>
    <w:rsid w:val="00A3412C"/>
    <w:rsid w:val="00A425B2"/>
    <w:rsid w:val="00A43FE5"/>
    <w:rsid w:val="00A4620B"/>
    <w:rsid w:val="00A55557"/>
    <w:rsid w:val="00A77FA4"/>
    <w:rsid w:val="00A8463A"/>
    <w:rsid w:val="00A87AA8"/>
    <w:rsid w:val="00A930F9"/>
    <w:rsid w:val="00AB3A01"/>
    <w:rsid w:val="00AB3E72"/>
    <w:rsid w:val="00AB58C7"/>
    <w:rsid w:val="00AB6B42"/>
    <w:rsid w:val="00AC3385"/>
    <w:rsid w:val="00AC4984"/>
    <w:rsid w:val="00AC7111"/>
    <w:rsid w:val="00AD3371"/>
    <w:rsid w:val="00AF15E1"/>
    <w:rsid w:val="00AF476B"/>
    <w:rsid w:val="00AF48A0"/>
    <w:rsid w:val="00AF4E00"/>
    <w:rsid w:val="00B041D9"/>
    <w:rsid w:val="00B06299"/>
    <w:rsid w:val="00B06781"/>
    <w:rsid w:val="00B07686"/>
    <w:rsid w:val="00B1431F"/>
    <w:rsid w:val="00B2612D"/>
    <w:rsid w:val="00B3481A"/>
    <w:rsid w:val="00B4749F"/>
    <w:rsid w:val="00B576F3"/>
    <w:rsid w:val="00B630E1"/>
    <w:rsid w:val="00B634EB"/>
    <w:rsid w:val="00B7158D"/>
    <w:rsid w:val="00B74EF7"/>
    <w:rsid w:val="00B80E63"/>
    <w:rsid w:val="00B828D6"/>
    <w:rsid w:val="00B834BD"/>
    <w:rsid w:val="00BA0162"/>
    <w:rsid w:val="00BB009A"/>
    <w:rsid w:val="00BB094A"/>
    <w:rsid w:val="00BC537E"/>
    <w:rsid w:val="00BC78DF"/>
    <w:rsid w:val="00BE0ABC"/>
    <w:rsid w:val="00BE494B"/>
    <w:rsid w:val="00BF3008"/>
    <w:rsid w:val="00C00A7E"/>
    <w:rsid w:val="00C03BB6"/>
    <w:rsid w:val="00C1673F"/>
    <w:rsid w:val="00C241E1"/>
    <w:rsid w:val="00C335EE"/>
    <w:rsid w:val="00C338A0"/>
    <w:rsid w:val="00C47C22"/>
    <w:rsid w:val="00C5697F"/>
    <w:rsid w:val="00C652A6"/>
    <w:rsid w:val="00C66066"/>
    <w:rsid w:val="00C6627B"/>
    <w:rsid w:val="00C7770A"/>
    <w:rsid w:val="00C81218"/>
    <w:rsid w:val="00CB459B"/>
    <w:rsid w:val="00CD3521"/>
    <w:rsid w:val="00CD3BE6"/>
    <w:rsid w:val="00CD6D9E"/>
    <w:rsid w:val="00CF30C1"/>
    <w:rsid w:val="00CF6541"/>
    <w:rsid w:val="00D020F9"/>
    <w:rsid w:val="00D208DC"/>
    <w:rsid w:val="00D23FD3"/>
    <w:rsid w:val="00D354F6"/>
    <w:rsid w:val="00D40BC8"/>
    <w:rsid w:val="00D45109"/>
    <w:rsid w:val="00D564A5"/>
    <w:rsid w:val="00D56ACC"/>
    <w:rsid w:val="00D601C2"/>
    <w:rsid w:val="00D63E4F"/>
    <w:rsid w:val="00D640AA"/>
    <w:rsid w:val="00D662A6"/>
    <w:rsid w:val="00D663B8"/>
    <w:rsid w:val="00D80E3D"/>
    <w:rsid w:val="00D8679A"/>
    <w:rsid w:val="00D952D2"/>
    <w:rsid w:val="00DA3744"/>
    <w:rsid w:val="00DA745F"/>
    <w:rsid w:val="00DA7ECA"/>
    <w:rsid w:val="00DC561D"/>
    <w:rsid w:val="00DD2688"/>
    <w:rsid w:val="00DD785B"/>
    <w:rsid w:val="00DE38E5"/>
    <w:rsid w:val="00DF419D"/>
    <w:rsid w:val="00DF6866"/>
    <w:rsid w:val="00E00EB1"/>
    <w:rsid w:val="00E016F6"/>
    <w:rsid w:val="00E06160"/>
    <w:rsid w:val="00E21219"/>
    <w:rsid w:val="00E217EA"/>
    <w:rsid w:val="00E21C81"/>
    <w:rsid w:val="00E264AC"/>
    <w:rsid w:val="00E40973"/>
    <w:rsid w:val="00E418FF"/>
    <w:rsid w:val="00E45BA9"/>
    <w:rsid w:val="00E52803"/>
    <w:rsid w:val="00E555D1"/>
    <w:rsid w:val="00E56570"/>
    <w:rsid w:val="00E6133C"/>
    <w:rsid w:val="00E7568C"/>
    <w:rsid w:val="00EC7BD8"/>
    <w:rsid w:val="00ED478F"/>
    <w:rsid w:val="00ED47DC"/>
    <w:rsid w:val="00EE0600"/>
    <w:rsid w:val="00EE48A0"/>
    <w:rsid w:val="00EE6A52"/>
    <w:rsid w:val="00EF351D"/>
    <w:rsid w:val="00EF3834"/>
    <w:rsid w:val="00EF7BF3"/>
    <w:rsid w:val="00F0076E"/>
    <w:rsid w:val="00F116D1"/>
    <w:rsid w:val="00F12961"/>
    <w:rsid w:val="00F3765D"/>
    <w:rsid w:val="00F524F4"/>
    <w:rsid w:val="00F86A0E"/>
    <w:rsid w:val="00F91363"/>
    <w:rsid w:val="00F91598"/>
    <w:rsid w:val="00F96D50"/>
    <w:rsid w:val="00FA6F3D"/>
    <w:rsid w:val="00FF1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5907CC"/>
  <w15:docId w15:val="{CA43A974-EFA7-48AB-B961-E306C511B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192"/>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462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20B"/>
  </w:style>
  <w:style w:type="paragraph" w:styleId="Footer">
    <w:name w:val="footer"/>
    <w:basedOn w:val="Normal"/>
    <w:link w:val="FooterChar"/>
    <w:uiPriority w:val="99"/>
    <w:rsid w:val="00A462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20B"/>
  </w:style>
  <w:style w:type="paragraph" w:styleId="BalloonText">
    <w:name w:val="Balloon Text"/>
    <w:basedOn w:val="Normal"/>
    <w:link w:val="BalloonTextChar"/>
    <w:uiPriority w:val="99"/>
    <w:semiHidden/>
    <w:rsid w:val="00A4620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4620B"/>
    <w:rPr>
      <w:rFonts w:ascii="Tahoma" w:hAnsi="Tahoma" w:cs="Tahoma"/>
      <w:sz w:val="16"/>
      <w:szCs w:val="16"/>
    </w:rPr>
  </w:style>
  <w:style w:type="paragraph" w:styleId="ListParagraph">
    <w:name w:val="List Paragraph"/>
    <w:basedOn w:val="Normal"/>
    <w:uiPriority w:val="34"/>
    <w:qFormat/>
    <w:rsid w:val="004125FD"/>
    <w:pPr>
      <w:ind w:left="720"/>
    </w:pPr>
  </w:style>
  <w:style w:type="paragraph" w:customStyle="1" w:styleId="NormalParagraphStyle">
    <w:name w:val="NormalParagraphStyle"/>
    <w:basedOn w:val="Normal"/>
    <w:uiPriority w:val="99"/>
    <w:rsid w:val="006E4922"/>
    <w:pPr>
      <w:widowControl w:val="0"/>
      <w:autoSpaceDE w:val="0"/>
      <w:autoSpaceDN w:val="0"/>
      <w:adjustRightInd w:val="0"/>
      <w:spacing w:after="0" w:line="288" w:lineRule="auto"/>
      <w:textAlignment w:val="center"/>
    </w:pPr>
    <w:rPr>
      <w:rFonts w:ascii="Times-Roman" w:hAnsi="Times-Roman" w:cs="Times-Roman"/>
      <w:color w:val="000000"/>
      <w:sz w:val="24"/>
      <w:szCs w:val="24"/>
      <w:lang w:val="en-GB" w:eastAsia="en-NZ"/>
    </w:rPr>
  </w:style>
  <w:style w:type="character" w:styleId="Hyperlink">
    <w:name w:val="Hyperlink"/>
    <w:uiPriority w:val="99"/>
    <w:semiHidden/>
    <w:rsid w:val="006E4922"/>
    <w:rPr>
      <w:color w:val="0000FF"/>
      <w:u w:val="single"/>
    </w:rPr>
  </w:style>
  <w:style w:type="character" w:styleId="FollowedHyperlink">
    <w:name w:val="FollowedHyperlink"/>
    <w:uiPriority w:val="99"/>
    <w:semiHidden/>
    <w:rsid w:val="006E4922"/>
    <w:rPr>
      <w:color w:val="800080"/>
      <w:u w:val="single"/>
    </w:rPr>
  </w:style>
  <w:style w:type="character" w:styleId="PageNumber">
    <w:name w:val="page number"/>
    <w:basedOn w:val="DefaultParagraphFont"/>
    <w:uiPriority w:val="99"/>
    <w:rsid w:val="00086616"/>
  </w:style>
  <w:style w:type="table" w:styleId="TableGrid">
    <w:name w:val="Table Grid"/>
    <w:basedOn w:val="TableNormal"/>
    <w:uiPriority w:val="59"/>
    <w:rsid w:val="007A1C76"/>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D2615"/>
    <w:rPr>
      <w:color w:val="605E5C"/>
      <w:shd w:val="clear" w:color="auto" w:fill="E1DFDD"/>
    </w:rPr>
  </w:style>
  <w:style w:type="paragraph" w:styleId="Revision">
    <w:name w:val="Revision"/>
    <w:hidden/>
    <w:uiPriority w:val="99"/>
    <w:semiHidden/>
    <w:rsid w:val="00E45BA9"/>
    <w:rPr>
      <w:rFonts w:cs="Calibri"/>
      <w:sz w:val="22"/>
      <w:szCs w:val="22"/>
      <w:lang w:eastAsia="en-US"/>
    </w:rPr>
  </w:style>
  <w:style w:type="character" w:styleId="CommentReference">
    <w:name w:val="annotation reference"/>
    <w:basedOn w:val="DefaultParagraphFont"/>
    <w:uiPriority w:val="99"/>
    <w:semiHidden/>
    <w:unhideWhenUsed/>
    <w:rsid w:val="00276EFE"/>
    <w:rPr>
      <w:sz w:val="16"/>
      <w:szCs w:val="16"/>
    </w:rPr>
  </w:style>
  <w:style w:type="paragraph" w:styleId="CommentText">
    <w:name w:val="annotation text"/>
    <w:basedOn w:val="Normal"/>
    <w:link w:val="CommentTextChar"/>
    <w:uiPriority w:val="99"/>
    <w:unhideWhenUsed/>
    <w:rsid w:val="00276EFE"/>
    <w:pPr>
      <w:spacing w:line="240" w:lineRule="auto"/>
    </w:pPr>
    <w:rPr>
      <w:sz w:val="20"/>
      <w:szCs w:val="20"/>
    </w:rPr>
  </w:style>
  <w:style w:type="character" w:customStyle="1" w:styleId="CommentTextChar">
    <w:name w:val="Comment Text Char"/>
    <w:basedOn w:val="DefaultParagraphFont"/>
    <w:link w:val="CommentText"/>
    <w:uiPriority w:val="99"/>
    <w:rsid w:val="00276EFE"/>
    <w:rPr>
      <w:rFonts w:cs="Calibri"/>
      <w:lang w:eastAsia="en-US"/>
    </w:rPr>
  </w:style>
  <w:style w:type="paragraph" w:styleId="CommentSubject">
    <w:name w:val="annotation subject"/>
    <w:basedOn w:val="CommentText"/>
    <w:next w:val="CommentText"/>
    <w:link w:val="CommentSubjectChar"/>
    <w:uiPriority w:val="99"/>
    <w:semiHidden/>
    <w:unhideWhenUsed/>
    <w:rsid w:val="00276EFE"/>
    <w:rPr>
      <w:b/>
      <w:bCs/>
    </w:rPr>
  </w:style>
  <w:style w:type="character" w:customStyle="1" w:styleId="CommentSubjectChar">
    <w:name w:val="Comment Subject Char"/>
    <w:basedOn w:val="CommentTextChar"/>
    <w:link w:val="CommentSubject"/>
    <w:uiPriority w:val="99"/>
    <w:semiHidden/>
    <w:rsid w:val="00276EFE"/>
    <w:rPr>
      <w:rFonts w:cs="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55024">
      <w:bodyDiv w:val="1"/>
      <w:marLeft w:val="0"/>
      <w:marRight w:val="0"/>
      <w:marTop w:val="0"/>
      <w:marBottom w:val="0"/>
      <w:divBdr>
        <w:top w:val="none" w:sz="0" w:space="0" w:color="auto"/>
        <w:left w:val="none" w:sz="0" w:space="0" w:color="auto"/>
        <w:bottom w:val="none" w:sz="0" w:space="0" w:color="auto"/>
        <w:right w:val="none" w:sz="0" w:space="0" w:color="auto"/>
      </w:divBdr>
    </w:div>
    <w:div w:id="152413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2" Type="http://schemas.openxmlformats.org/officeDocument/2006/relationships/hyperlink" Target="mailto:gm@businesset.org.nz" TargetMode="External"/><Relationship Id="rId1" Type="http://schemas.openxmlformats.org/officeDocument/2006/relationships/hyperlink" Target="mailto:gm@businesset.org.nz"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A406DD367ED54898FB284883319CCB" ma:contentTypeVersion="7" ma:contentTypeDescription="Create a new document." ma:contentTypeScope="" ma:versionID="d9298d18c8ac937c2b8c0fb79c9e3cd9">
  <xsd:schema xmlns:xsd="http://www.w3.org/2001/XMLSchema" xmlns:xs="http://www.w3.org/2001/XMLSchema" xmlns:p="http://schemas.microsoft.com/office/2006/metadata/properties" xmlns:ns3="c92d2ffa-5051-41a2-b648-11219d3e2ad9" xmlns:ns4="292e5475-76eb-4630-8633-abb74f6fa8cd" targetNamespace="http://schemas.microsoft.com/office/2006/metadata/properties" ma:root="true" ma:fieldsID="49db1f5217e7c41762fbcefb23d1a5a7" ns3:_="" ns4:_="">
    <xsd:import namespace="c92d2ffa-5051-41a2-b648-11219d3e2ad9"/>
    <xsd:import namespace="292e5475-76eb-4630-8633-abb74f6fa8c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d2ffa-5051-41a2-b648-11219d3e2a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2e5475-76eb-4630-8633-abb74f6fa8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3BA4DB-5FC7-43AB-8763-39AE9037C3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297A34-93DD-4C5F-9AAF-D2FC5B191556}">
  <ds:schemaRefs>
    <ds:schemaRef ds:uri="http://schemas.microsoft.com/sharepoint/v3/contenttype/forms"/>
  </ds:schemaRefs>
</ds:datastoreItem>
</file>

<file path=customXml/itemProps3.xml><?xml version="1.0" encoding="utf-8"?>
<ds:datastoreItem xmlns:ds="http://schemas.openxmlformats.org/officeDocument/2006/customXml" ds:itemID="{57CC1D17-9EE8-47F4-B639-ABDC40332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d2ffa-5051-41a2-b648-11219d3e2ad9"/>
    <ds:schemaRef ds:uri="292e5475-76eb-4630-8633-abb74f6fa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1073</Words>
  <Characters>6750</Characters>
  <Application>Microsoft Office Word</Application>
  <DocSecurity>4</DocSecurity>
  <Lines>160</Lines>
  <Paragraphs>67</Paragraphs>
  <ScaleCrop>false</ScaleCrop>
  <HeadingPairs>
    <vt:vector size="2" baseType="variant">
      <vt:variant>
        <vt:lpstr>Title</vt:lpstr>
      </vt:variant>
      <vt:variant>
        <vt:i4>1</vt:i4>
      </vt:variant>
    </vt:vector>
  </HeadingPairs>
  <TitlesOfParts>
    <vt:vector size="1" baseType="lpstr">
      <vt:lpstr>Text…</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dc:title>
  <dc:creator>Your User Name</dc:creator>
  <cp:lastModifiedBy>Shanu Gounder</cp:lastModifiedBy>
  <cp:revision>2</cp:revision>
  <cp:lastPrinted>2019-09-11T19:48:00Z</cp:lastPrinted>
  <dcterms:created xsi:type="dcterms:W3CDTF">2025-10-22T22:32:00Z</dcterms:created>
  <dcterms:modified xsi:type="dcterms:W3CDTF">2025-10-22T22:32:00Z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0x01010089A406DD367ED54898FB284883319CCB</vt:lpwstr>
  </property>
  <property fmtid="{D5CDD505-2E9C-101B-9397-08002B2CF9AE}" pid="3" name="MediaServiceImageTags">
    <vt:lpwstr/>
  </property>
</Properties>
</file>