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25E86" w14:textId="77777777" w:rsidR="00C5077F" w:rsidRDefault="004C3E0E">
      <w:pPr>
        <w:jc w:val="center"/>
      </w:pPr>
      <w:r>
        <w:rPr>
          <w:b/>
          <w:color w:val="00263E"/>
          <w:sz w:val="36"/>
        </w:rPr>
        <w:t>BUSINESS EAST TĀMAKI</w:t>
      </w:r>
      <w:r>
        <w:rPr>
          <w:b/>
          <w:color w:val="00263E"/>
          <w:sz w:val="36"/>
        </w:rPr>
        <w:br/>
      </w:r>
      <w:r>
        <w:rPr>
          <w:b/>
          <w:color w:val="48C1BB"/>
          <w:sz w:val="56"/>
        </w:rPr>
        <w:t>Business Plan 2026-2027</w:t>
      </w:r>
    </w:p>
    <w:p w14:paraId="74812A78" w14:textId="77777777" w:rsidR="00C5077F" w:rsidRDefault="004C3E0E">
      <w:pPr>
        <w:jc w:val="center"/>
      </w:pPr>
      <w:r>
        <w:t>Supporting the Strategic Plan 2026-2029</w:t>
      </w:r>
    </w:p>
    <w:p w14:paraId="1A469B37" w14:textId="77777777" w:rsidR="00EB5417" w:rsidRDefault="00EB5417" w:rsidP="00EB5417">
      <w:pPr>
        <w:jc w:val="center"/>
      </w:pPr>
    </w:p>
    <w:p w14:paraId="1A473E19" w14:textId="6ECBC4B7" w:rsidR="00C5077F" w:rsidRDefault="004C3E0E" w:rsidP="00EB5417">
      <w:pPr>
        <w:jc w:val="center"/>
      </w:pPr>
      <w:r>
        <w:t>This business plan translates strategic priorities into annual objectives, actions and measurable outcomes.</w:t>
      </w:r>
    </w:p>
    <w:p w14:paraId="3A260C57" w14:textId="77777777" w:rsidR="00C5077F" w:rsidRDefault="004C3E0E">
      <w:r>
        <w:br w:type="page"/>
      </w:r>
    </w:p>
    <w:p w14:paraId="60B4357A" w14:textId="77777777" w:rsidR="00C5077F" w:rsidRDefault="004C3E0E">
      <w:r>
        <w:rPr>
          <w:b/>
          <w:color w:val="00263E"/>
          <w:sz w:val="32"/>
        </w:rPr>
        <w:lastRenderedPageBreak/>
        <w:t>1. Skills, Employment and Youth Pathways</w:t>
      </w:r>
    </w:p>
    <w:p w14:paraId="7C747B48" w14:textId="77777777" w:rsidR="00C5077F" w:rsidRDefault="004C3E0E">
      <w:r>
        <w:rPr>
          <w:b/>
          <w:color w:val="48C1BB"/>
        </w:rPr>
        <w:t xml:space="preserve">Annual Objective: </w:t>
      </w:r>
      <w:r>
        <w:t>Strengthen connections between employers, schools, training providers and young people while improving understanding of workforce needs and career opportunities within East Tāmaki.</w:t>
      </w:r>
    </w:p>
    <w:p w14:paraId="4118E8BA" w14:textId="77777777" w:rsidR="00BD0DE2" w:rsidRDefault="00BD0DE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04"/>
        <w:gridCol w:w="5904"/>
        <w:gridCol w:w="3600"/>
      </w:tblGrid>
      <w:tr w:rsidR="00C5077F" w14:paraId="372DA723" w14:textId="77777777">
        <w:tc>
          <w:tcPr>
            <w:tcW w:w="2304" w:type="dxa"/>
          </w:tcPr>
          <w:p w14:paraId="1BAA83ED" w14:textId="77777777" w:rsidR="00C5077F" w:rsidRDefault="004C3E0E">
            <w:r>
              <w:t>Focus Area</w:t>
            </w:r>
          </w:p>
        </w:tc>
        <w:tc>
          <w:tcPr>
            <w:tcW w:w="5904" w:type="dxa"/>
          </w:tcPr>
          <w:p w14:paraId="7793DDDB" w14:textId="77777777" w:rsidR="00C5077F" w:rsidRDefault="004C3E0E">
            <w:r>
              <w:t>Key Actions</w:t>
            </w:r>
          </w:p>
        </w:tc>
        <w:tc>
          <w:tcPr>
            <w:tcW w:w="3600" w:type="dxa"/>
          </w:tcPr>
          <w:p w14:paraId="7EB314B0" w14:textId="77777777" w:rsidR="00C5077F" w:rsidRDefault="004C3E0E">
            <w:r>
              <w:t>KPI / Target</w:t>
            </w:r>
          </w:p>
        </w:tc>
      </w:tr>
      <w:tr w:rsidR="00C5077F" w14:paraId="0C9582CC" w14:textId="77777777">
        <w:tc>
          <w:tcPr>
            <w:tcW w:w="2304" w:type="dxa"/>
          </w:tcPr>
          <w:p w14:paraId="6D71C5A6" w14:textId="77777777" w:rsidR="00C5077F" w:rsidRDefault="004C3E0E">
            <w:r>
              <w:rPr>
                <w:sz w:val="20"/>
              </w:rPr>
              <w:t>Future Connect</w:t>
            </w:r>
          </w:p>
        </w:tc>
        <w:tc>
          <w:tcPr>
            <w:tcW w:w="5904" w:type="dxa"/>
          </w:tcPr>
          <w:p w14:paraId="40B86CA3" w14:textId="77777777" w:rsidR="00C5077F" w:rsidRDefault="004C3E0E">
            <w:r>
              <w:rPr>
                <w:sz w:val="20"/>
              </w:rPr>
              <w:t>Grow Future Connect from an annual event into a year-round engagement programme linking employers, schools and training providers.</w:t>
            </w:r>
          </w:p>
        </w:tc>
        <w:tc>
          <w:tcPr>
            <w:tcW w:w="3600" w:type="dxa"/>
          </w:tcPr>
          <w:p w14:paraId="7E2C8273" w14:textId="55FF6095" w:rsidR="00F33410" w:rsidRDefault="00DE139A">
            <w:r>
              <w:rPr>
                <w:sz w:val="20"/>
              </w:rPr>
              <w:t>Maintain and grow Future Connect participation, achieving attendance of at least 30 businesses and 6 East Auckland schools</w:t>
            </w:r>
            <w:r w:rsidR="00065E49">
              <w:rPr>
                <w:sz w:val="20"/>
              </w:rPr>
              <w:t>.</w:t>
            </w:r>
            <w:r w:rsidR="00832476">
              <w:rPr>
                <w:sz w:val="20"/>
              </w:rPr>
              <w:t xml:space="preserve"> </w:t>
            </w:r>
          </w:p>
        </w:tc>
      </w:tr>
      <w:tr w:rsidR="00C5077F" w14:paraId="41BA1A1F" w14:textId="77777777">
        <w:tc>
          <w:tcPr>
            <w:tcW w:w="2304" w:type="dxa"/>
          </w:tcPr>
          <w:p w14:paraId="5EC779E4" w14:textId="17723B7F" w:rsidR="00C5077F" w:rsidRDefault="004C3E0E">
            <w:r>
              <w:rPr>
                <w:sz w:val="20"/>
              </w:rPr>
              <w:t>Education</w:t>
            </w:r>
            <w:r w:rsidR="00B91C3D">
              <w:rPr>
                <w:sz w:val="20"/>
              </w:rPr>
              <w:t xml:space="preserve"> and </w:t>
            </w:r>
            <w:r w:rsidR="00ED0C6B">
              <w:rPr>
                <w:sz w:val="20"/>
              </w:rPr>
              <w:t xml:space="preserve">Community </w:t>
            </w:r>
            <w:r>
              <w:rPr>
                <w:sz w:val="20"/>
              </w:rPr>
              <w:t>Partnerships</w:t>
            </w:r>
          </w:p>
        </w:tc>
        <w:tc>
          <w:tcPr>
            <w:tcW w:w="5904" w:type="dxa"/>
          </w:tcPr>
          <w:p w14:paraId="259BF8FF" w14:textId="587D26BD" w:rsidR="00C5077F" w:rsidRDefault="004C3E0E">
            <w:r>
              <w:rPr>
                <w:sz w:val="20"/>
              </w:rPr>
              <w:t>Maintain active partnerships with schools, tertiary providers, employment agencies</w:t>
            </w:r>
            <w:r w:rsidR="006F60A9">
              <w:rPr>
                <w:sz w:val="20"/>
              </w:rPr>
              <w:t xml:space="preserve">, </w:t>
            </w:r>
            <w:r>
              <w:rPr>
                <w:sz w:val="20"/>
              </w:rPr>
              <w:t>community organisations</w:t>
            </w:r>
            <w:r w:rsidR="006F60A9">
              <w:rPr>
                <w:sz w:val="20"/>
              </w:rPr>
              <w:t xml:space="preserve"> and other stakeholders that contribute to workforce development and </w:t>
            </w:r>
            <w:r w:rsidR="00236952">
              <w:rPr>
                <w:sz w:val="20"/>
              </w:rPr>
              <w:t>career pathways.</w:t>
            </w:r>
          </w:p>
        </w:tc>
        <w:tc>
          <w:tcPr>
            <w:tcW w:w="3600" w:type="dxa"/>
          </w:tcPr>
          <w:p w14:paraId="6BAC07F4" w14:textId="4129122A" w:rsidR="00C5077F" w:rsidRDefault="004C3E0E">
            <w:r>
              <w:rPr>
                <w:sz w:val="20"/>
              </w:rPr>
              <w:t>10+ active partnerships maintained</w:t>
            </w:r>
            <w:r w:rsidR="00065E49">
              <w:rPr>
                <w:sz w:val="20"/>
              </w:rPr>
              <w:t>.</w:t>
            </w:r>
          </w:p>
        </w:tc>
      </w:tr>
      <w:tr w:rsidR="00C5077F" w14:paraId="390598A1" w14:textId="77777777">
        <w:tc>
          <w:tcPr>
            <w:tcW w:w="2304" w:type="dxa"/>
          </w:tcPr>
          <w:p w14:paraId="1B88E21E" w14:textId="77777777" w:rsidR="00C5077F" w:rsidRDefault="004C3E0E">
            <w:r>
              <w:rPr>
                <w:sz w:val="20"/>
              </w:rPr>
              <w:t>Career Exposure &amp; Pathways</w:t>
            </w:r>
          </w:p>
        </w:tc>
        <w:tc>
          <w:tcPr>
            <w:tcW w:w="5904" w:type="dxa"/>
          </w:tcPr>
          <w:p w14:paraId="6D575DFB" w14:textId="77777777" w:rsidR="00C5077F" w:rsidRDefault="004C3E0E">
            <w:r>
              <w:rPr>
                <w:sz w:val="20"/>
              </w:rPr>
              <w:t>Coordinate workplace visits, industry exposure opportunities, work experience placements and employer introductions.</w:t>
            </w:r>
          </w:p>
        </w:tc>
        <w:tc>
          <w:tcPr>
            <w:tcW w:w="3600" w:type="dxa"/>
          </w:tcPr>
          <w:p w14:paraId="4BBD5228" w14:textId="5FAAAD86" w:rsidR="00C5077F" w:rsidRDefault="0076389F">
            <w:r>
              <w:rPr>
                <w:sz w:val="20"/>
              </w:rPr>
              <w:t>Measure and track the number of meaningful industry and student connections facilitated</w:t>
            </w:r>
            <w:r w:rsidR="00251866">
              <w:rPr>
                <w:sz w:val="20"/>
              </w:rPr>
              <w:t>, enabling the setting of growth targets</w:t>
            </w:r>
            <w:r w:rsidR="00065E49">
              <w:rPr>
                <w:sz w:val="20"/>
              </w:rPr>
              <w:t>.</w:t>
            </w:r>
          </w:p>
        </w:tc>
      </w:tr>
      <w:tr w:rsidR="00C5077F" w14:paraId="77F4B949" w14:textId="77777777">
        <w:tc>
          <w:tcPr>
            <w:tcW w:w="2304" w:type="dxa"/>
          </w:tcPr>
          <w:p w14:paraId="26BD38FF" w14:textId="77777777" w:rsidR="00C5077F" w:rsidRDefault="004C3E0E">
            <w:r>
              <w:rPr>
                <w:sz w:val="20"/>
              </w:rPr>
              <w:t>Workforce Intelligence</w:t>
            </w:r>
          </w:p>
        </w:tc>
        <w:tc>
          <w:tcPr>
            <w:tcW w:w="5904" w:type="dxa"/>
          </w:tcPr>
          <w:p w14:paraId="444066AD" w14:textId="77777777" w:rsidR="00C5077F" w:rsidRDefault="004C3E0E">
            <w:r>
              <w:rPr>
                <w:sz w:val="20"/>
              </w:rPr>
              <w:t>Capture employer workforce challenges, skills shortages and future workforce requirements.</w:t>
            </w:r>
          </w:p>
        </w:tc>
        <w:tc>
          <w:tcPr>
            <w:tcW w:w="3600" w:type="dxa"/>
          </w:tcPr>
          <w:p w14:paraId="75AFE518" w14:textId="31CFC679" w:rsidR="00C5077F" w:rsidRDefault="00251866">
            <w:r>
              <w:rPr>
                <w:sz w:val="20"/>
              </w:rPr>
              <w:t>Workforce intelligence is gathered through multiple channels, including business visits, event feedback, targeted surveys and direct member engagement</w:t>
            </w:r>
            <w:r w:rsidR="00065E49">
              <w:rPr>
                <w:sz w:val="20"/>
              </w:rPr>
              <w:t>.</w:t>
            </w:r>
          </w:p>
        </w:tc>
      </w:tr>
      <w:tr w:rsidR="00C5077F" w14:paraId="1203298D" w14:textId="77777777">
        <w:tc>
          <w:tcPr>
            <w:tcW w:w="2304" w:type="dxa"/>
          </w:tcPr>
          <w:p w14:paraId="02751132" w14:textId="77777777" w:rsidR="00C5077F" w:rsidRDefault="004C3E0E">
            <w:r>
              <w:rPr>
                <w:sz w:val="20"/>
              </w:rPr>
              <w:t>Promotion of Local Careers</w:t>
            </w:r>
          </w:p>
        </w:tc>
        <w:tc>
          <w:tcPr>
            <w:tcW w:w="5904" w:type="dxa"/>
          </w:tcPr>
          <w:p w14:paraId="60215F63" w14:textId="77777777" w:rsidR="00C5077F" w:rsidRDefault="004C3E0E">
            <w:r>
              <w:rPr>
                <w:sz w:val="20"/>
              </w:rPr>
              <w:t>Showcase East Tāmaki industries and career pathways through communications, events and case studies.</w:t>
            </w:r>
          </w:p>
        </w:tc>
        <w:tc>
          <w:tcPr>
            <w:tcW w:w="3600" w:type="dxa"/>
          </w:tcPr>
          <w:p w14:paraId="7B5549F5" w14:textId="0AFDCCCD" w:rsidR="00C5077F" w:rsidRDefault="004C3E0E">
            <w:r>
              <w:rPr>
                <w:sz w:val="20"/>
              </w:rPr>
              <w:t>Career promotion activity delivered throughout the year</w:t>
            </w:r>
            <w:r w:rsidR="00091F3F">
              <w:rPr>
                <w:sz w:val="20"/>
              </w:rPr>
              <w:t xml:space="preserve"> through our various engagement channe</w:t>
            </w:r>
            <w:r w:rsidR="00557ACF">
              <w:rPr>
                <w:sz w:val="20"/>
              </w:rPr>
              <w:t>ls</w:t>
            </w:r>
            <w:r w:rsidR="00065E49">
              <w:rPr>
                <w:sz w:val="20"/>
              </w:rPr>
              <w:t>.</w:t>
            </w:r>
          </w:p>
        </w:tc>
      </w:tr>
      <w:tr w:rsidR="00C5077F" w14:paraId="4F78EE7E" w14:textId="77777777">
        <w:tc>
          <w:tcPr>
            <w:tcW w:w="2304" w:type="dxa"/>
          </w:tcPr>
          <w:p w14:paraId="1E5DCF48" w14:textId="77777777" w:rsidR="00C5077F" w:rsidRDefault="004C3E0E">
            <w:r>
              <w:rPr>
                <w:sz w:val="20"/>
              </w:rPr>
              <w:t>Inclusive Employment Practices</w:t>
            </w:r>
          </w:p>
        </w:tc>
        <w:tc>
          <w:tcPr>
            <w:tcW w:w="5904" w:type="dxa"/>
          </w:tcPr>
          <w:p w14:paraId="0FE5B475" w14:textId="77777777" w:rsidR="00C5077F" w:rsidRDefault="004C3E0E">
            <w:r>
              <w:rPr>
                <w:sz w:val="20"/>
              </w:rPr>
              <w:t>Promote workforce practices that help businesses attract and retain talent.</w:t>
            </w:r>
          </w:p>
        </w:tc>
        <w:tc>
          <w:tcPr>
            <w:tcW w:w="3600" w:type="dxa"/>
          </w:tcPr>
          <w:p w14:paraId="7A48A1ED" w14:textId="45A69AD5" w:rsidR="00C5077F" w:rsidRDefault="00557ACF">
            <w:r>
              <w:rPr>
                <w:sz w:val="20"/>
              </w:rPr>
              <w:t>Establish a baseline measure of business engagement with inclusive employment and workforce best-practice resources to inform future participation targets</w:t>
            </w:r>
            <w:r w:rsidR="00065E49">
              <w:rPr>
                <w:sz w:val="20"/>
              </w:rPr>
              <w:t>.</w:t>
            </w:r>
          </w:p>
        </w:tc>
      </w:tr>
    </w:tbl>
    <w:p w14:paraId="6D62391A" w14:textId="77777777" w:rsidR="00C5077F" w:rsidRDefault="004C3E0E">
      <w:r>
        <w:br w:type="page"/>
      </w:r>
    </w:p>
    <w:p w14:paraId="6C3598C6" w14:textId="77777777" w:rsidR="00C5077F" w:rsidRDefault="004C3E0E">
      <w:r>
        <w:rPr>
          <w:b/>
          <w:color w:val="00263E"/>
          <w:sz w:val="32"/>
        </w:rPr>
        <w:lastRenderedPageBreak/>
        <w:t>2. Access, Transport and Infrastructure</w:t>
      </w:r>
    </w:p>
    <w:p w14:paraId="5F32C75C" w14:textId="77777777" w:rsidR="00C5077F" w:rsidRDefault="004C3E0E">
      <w:r>
        <w:rPr>
          <w:b/>
          <w:color w:val="48C1BB"/>
        </w:rPr>
        <w:t xml:space="preserve">Annual Objective: </w:t>
      </w:r>
      <w:r>
        <w:t>Represent business interests and advocate for transport and infrastructure improvements that support workforce access, freight movement and economic growth.</w:t>
      </w:r>
    </w:p>
    <w:p w14:paraId="64AE3814" w14:textId="77777777" w:rsidR="00BD0DE2" w:rsidRDefault="00BD0DE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04"/>
        <w:gridCol w:w="5904"/>
        <w:gridCol w:w="4261"/>
      </w:tblGrid>
      <w:tr w:rsidR="00C5077F" w14:paraId="29F37EF7" w14:textId="77777777" w:rsidTr="00E70F60">
        <w:tc>
          <w:tcPr>
            <w:tcW w:w="2304" w:type="dxa"/>
          </w:tcPr>
          <w:p w14:paraId="3A16EFC3" w14:textId="77777777" w:rsidR="00C5077F" w:rsidRDefault="004C3E0E">
            <w:r>
              <w:t>Focus Area</w:t>
            </w:r>
          </w:p>
        </w:tc>
        <w:tc>
          <w:tcPr>
            <w:tcW w:w="5904" w:type="dxa"/>
          </w:tcPr>
          <w:p w14:paraId="1CF8CF6D" w14:textId="77777777" w:rsidR="00C5077F" w:rsidRDefault="004C3E0E">
            <w:r>
              <w:t>Key Actions</w:t>
            </w:r>
          </w:p>
        </w:tc>
        <w:tc>
          <w:tcPr>
            <w:tcW w:w="4261" w:type="dxa"/>
          </w:tcPr>
          <w:p w14:paraId="103A5C4C" w14:textId="77777777" w:rsidR="00C5077F" w:rsidRDefault="004C3E0E">
            <w:r>
              <w:t>KPI / Target</w:t>
            </w:r>
          </w:p>
        </w:tc>
      </w:tr>
      <w:tr w:rsidR="00C5077F" w14:paraId="6B17A81A" w14:textId="77777777" w:rsidTr="00E70F60">
        <w:tc>
          <w:tcPr>
            <w:tcW w:w="2304" w:type="dxa"/>
          </w:tcPr>
          <w:p w14:paraId="7D5A9BC6" w14:textId="77777777" w:rsidR="00C5077F" w:rsidRDefault="004C3E0E">
            <w:r>
              <w:rPr>
                <w:sz w:val="20"/>
              </w:rPr>
              <w:t>Economic Advocacy</w:t>
            </w:r>
          </w:p>
        </w:tc>
        <w:tc>
          <w:tcPr>
            <w:tcW w:w="5904" w:type="dxa"/>
          </w:tcPr>
          <w:p w14:paraId="1816F72A" w14:textId="5A34AC23" w:rsidR="00C5077F" w:rsidRDefault="00C80DAB">
            <w:r>
              <w:rPr>
                <w:sz w:val="20"/>
              </w:rPr>
              <w:t>Advocate for investment decisions that recognise East Tama</w:t>
            </w:r>
            <w:r w:rsidR="00B856F2">
              <w:rPr>
                <w:sz w:val="20"/>
              </w:rPr>
              <w:t>k</w:t>
            </w:r>
            <w:r>
              <w:rPr>
                <w:sz w:val="20"/>
              </w:rPr>
              <w:t>i’s contribution to regional and national productivity and economic growth</w:t>
            </w:r>
            <w:r w:rsidR="00F16EC9">
              <w:rPr>
                <w:sz w:val="20"/>
              </w:rPr>
              <w:t>.</w:t>
            </w:r>
          </w:p>
        </w:tc>
        <w:tc>
          <w:tcPr>
            <w:tcW w:w="4261" w:type="dxa"/>
          </w:tcPr>
          <w:p w14:paraId="4414C007" w14:textId="73C7C330" w:rsidR="00C5077F" w:rsidRDefault="00B856F2">
            <w:r>
              <w:rPr>
                <w:sz w:val="20"/>
              </w:rPr>
              <w:t xml:space="preserve">Evidence of East Tamaki’s economic impact is incorporated into advocacy submissions, business cases and stakeholder engagement. </w:t>
            </w:r>
          </w:p>
        </w:tc>
      </w:tr>
      <w:tr w:rsidR="00C5077F" w14:paraId="468E5615" w14:textId="77777777" w:rsidTr="00E70F60">
        <w:tc>
          <w:tcPr>
            <w:tcW w:w="2304" w:type="dxa"/>
          </w:tcPr>
          <w:p w14:paraId="0598EC4E" w14:textId="146963AE" w:rsidR="00C5077F" w:rsidRDefault="004C3E0E">
            <w:r>
              <w:rPr>
                <w:sz w:val="20"/>
              </w:rPr>
              <w:t xml:space="preserve">Transport </w:t>
            </w:r>
            <w:r w:rsidR="00640177">
              <w:rPr>
                <w:sz w:val="20"/>
              </w:rPr>
              <w:t xml:space="preserve">and Infrastructure </w:t>
            </w:r>
            <w:r>
              <w:rPr>
                <w:sz w:val="20"/>
              </w:rPr>
              <w:t>Advocacy</w:t>
            </w:r>
          </w:p>
        </w:tc>
        <w:tc>
          <w:tcPr>
            <w:tcW w:w="5904" w:type="dxa"/>
          </w:tcPr>
          <w:p w14:paraId="56AE0D61" w14:textId="6F8BB843" w:rsidR="00C5077F" w:rsidRDefault="00F14821">
            <w:r>
              <w:rPr>
                <w:sz w:val="20"/>
              </w:rPr>
              <w:t>Advocate for</w:t>
            </w:r>
            <w:r w:rsidR="005C5ED6">
              <w:rPr>
                <w:sz w:val="20"/>
              </w:rPr>
              <w:t xml:space="preserve"> inves</w:t>
            </w:r>
            <w:r w:rsidR="004310CE">
              <w:rPr>
                <w:sz w:val="20"/>
              </w:rPr>
              <w:t>tment in transport and infrastructure projects that deliver measurable economic, freight and workforce outcomes for East Tamaki.</w:t>
            </w:r>
          </w:p>
        </w:tc>
        <w:tc>
          <w:tcPr>
            <w:tcW w:w="4261" w:type="dxa"/>
          </w:tcPr>
          <w:p w14:paraId="6E44200C" w14:textId="3F60246F" w:rsidR="00C5077F" w:rsidRDefault="00DE154C">
            <w:r>
              <w:rPr>
                <w:sz w:val="20"/>
              </w:rPr>
              <w:t>Business interests are</w:t>
            </w:r>
            <w:r w:rsidR="00032FC6">
              <w:rPr>
                <w:sz w:val="20"/>
              </w:rPr>
              <w:t xml:space="preserve"> represented in relevant transport and infrastructure </w:t>
            </w:r>
            <w:r w:rsidR="00357E81">
              <w:rPr>
                <w:sz w:val="20"/>
              </w:rPr>
              <w:t>consultations</w:t>
            </w:r>
            <w:r w:rsidR="00032FC6">
              <w:rPr>
                <w:sz w:val="20"/>
              </w:rPr>
              <w:t xml:space="preserve"> </w:t>
            </w:r>
            <w:r w:rsidR="00357E81">
              <w:rPr>
                <w:sz w:val="20"/>
              </w:rPr>
              <w:t xml:space="preserve">affecting East Tamaki, supported by </w:t>
            </w:r>
            <w:r w:rsidR="00F67653">
              <w:rPr>
                <w:sz w:val="20"/>
              </w:rPr>
              <w:t>evidence-based</w:t>
            </w:r>
            <w:r w:rsidR="00357E81">
              <w:rPr>
                <w:sz w:val="20"/>
              </w:rPr>
              <w:t xml:space="preserve"> advocacy.</w:t>
            </w:r>
          </w:p>
        </w:tc>
      </w:tr>
      <w:tr w:rsidR="00C5077F" w14:paraId="2118CDD7" w14:textId="77777777" w:rsidTr="00E70F60">
        <w:tc>
          <w:tcPr>
            <w:tcW w:w="2304" w:type="dxa"/>
          </w:tcPr>
          <w:p w14:paraId="5D8948DB" w14:textId="77777777" w:rsidR="00C5077F" w:rsidRDefault="004C3E0E">
            <w:r>
              <w:rPr>
                <w:sz w:val="20"/>
              </w:rPr>
              <w:t>Major Projects</w:t>
            </w:r>
          </w:p>
        </w:tc>
        <w:tc>
          <w:tcPr>
            <w:tcW w:w="5904" w:type="dxa"/>
          </w:tcPr>
          <w:p w14:paraId="76BCE29B" w14:textId="28BA0DBD" w:rsidR="00C5077F" w:rsidRPr="00B47B95" w:rsidRDefault="00B47B95">
            <w:pPr>
              <w:rPr>
                <w:sz w:val="20"/>
                <w:lang w:val="en-NZ"/>
              </w:rPr>
            </w:pPr>
            <w:r w:rsidRPr="00B47B95">
              <w:rPr>
                <w:sz w:val="20"/>
                <w:lang w:val="en-NZ"/>
              </w:rPr>
              <w:t>Represent business interests on major infrastructure projects and strategic transport initiatives, advocating for lessons learned, improved project delivery and positive economic, freight and workforce outcomes.</w:t>
            </w:r>
          </w:p>
        </w:tc>
        <w:tc>
          <w:tcPr>
            <w:tcW w:w="4261" w:type="dxa"/>
          </w:tcPr>
          <w:p w14:paraId="474E4779" w14:textId="13124914" w:rsidR="00C5077F" w:rsidRPr="00F61EC2" w:rsidRDefault="00F61EC2">
            <w:pPr>
              <w:rPr>
                <w:sz w:val="20"/>
                <w:lang w:val="en-NZ"/>
              </w:rPr>
            </w:pPr>
            <w:r w:rsidRPr="00F61EC2">
              <w:rPr>
                <w:sz w:val="20"/>
                <w:lang w:val="en-NZ"/>
              </w:rPr>
              <w:t>East Tāmaki business priorities and lessons from major projects reflected in consultations, stakeholder engagement and project planning processes.</w:t>
            </w:r>
          </w:p>
        </w:tc>
      </w:tr>
      <w:tr w:rsidR="00C5077F" w14:paraId="5AF705CF" w14:textId="77777777" w:rsidTr="00E70F60">
        <w:tc>
          <w:tcPr>
            <w:tcW w:w="2304" w:type="dxa"/>
          </w:tcPr>
          <w:p w14:paraId="337E6125" w14:textId="77777777" w:rsidR="00C5077F" w:rsidRDefault="004C3E0E">
            <w:r>
              <w:rPr>
                <w:sz w:val="20"/>
              </w:rPr>
              <w:t>Sustainable Transport</w:t>
            </w:r>
          </w:p>
        </w:tc>
        <w:tc>
          <w:tcPr>
            <w:tcW w:w="5904" w:type="dxa"/>
          </w:tcPr>
          <w:p w14:paraId="1261A0A3" w14:textId="77777777" w:rsidR="00C5077F" w:rsidRDefault="004C3E0E">
            <w:r>
              <w:rPr>
                <w:sz w:val="20"/>
              </w:rPr>
              <w:t>Implement achievable actions from the East Tāmaki Sustainable Transport Plan.</w:t>
            </w:r>
          </w:p>
        </w:tc>
        <w:tc>
          <w:tcPr>
            <w:tcW w:w="4261" w:type="dxa"/>
          </w:tcPr>
          <w:p w14:paraId="465C38AC" w14:textId="77777777" w:rsidR="00C5077F" w:rsidRDefault="004C3E0E">
            <w:r>
              <w:rPr>
                <w:sz w:val="20"/>
              </w:rPr>
              <w:t>Actions completed or progressed</w:t>
            </w:r>
          </w:p>
        </w:tc>
      </w:tr>
      <w:tr w:rsidR="00C5077F" w:rsidRPr="00DD3B46" w14:paraId="66D5DDE0" w14:textId="77777777" w:rsidTr="00E70F60">
        <w:tc>
          <w:tcPr>
            <w:tcW w:w="2304" w:type="dxa"/>
          </w:tcPr>
          <w:p w14:paraId="51A6C28B" w14:textId="77777777" w:rsidR="00C5077F" w:rsidRDefault="004C3E0E">
            <w:r>
              <w:rPr>
                <w:sz w:val="20"/>
              </w:rPr>
              <w:t>Member Communications</w:t>
            </w:r>
          </w:p>
        </w:tc>
        <w:tc>
          <w:tcPr>
            <w:tcW w:w="5904" w:type="dxa"/>
          </w:tcPr>
          <w:p w14:paraId="0582415D" w14:textId="0DFB0CC2" w:rsidR="00C5077F" w:rsidRDefault="004C3E0E">
            <w:r>
              <w:rPr>
                <w:sz w:val="20"/>
              </w:rPr>
              <w:t>Provide updates on transport projects, disruptions and planned improvements.</w:t>
            </w:r>
          </w:p>
        </w:tc>
        <w:tc>
          <w:tcPr>
            <w:tcW w:w="4261" w:type="dxa"/>
          </w:tcPr>
          <w:p w14:paraId="711251B7" w14:textId="3884F23E" w:rsidR="00C5077F" w:rsidRPr="00DD3B46" w:rsidRDefault="00DD3B46">
            <w:pPr>
              <w:rPr>
                <w:lang w:val="en-NZ"/>
              </w:rPr>
            </w:pPr>
            <w:r w:rsidRPr="00DD3B46">
              <w:rPr>
                <w:sz w:val="20"/>
                <w:lang w:val="en-NZ"/>
              </w:rPr>
              <w:t>Relevant transport and infrastructure information is communicated to me</w:t>
            </w:r>
            <w:r>
              <w:rPr>
                <w:sz w:val="20"/>
                <w:lang w:val="en-NZ"/>
              </w:rPr>
              <w:t xml:space="preserve">mbers in a timely manner to support business planning and operational decision making. </w:t>
            </w:r>
          </w:p>
        </w:tc>
      </w:tr>
    </w:tbl>
    <w:p w14:paraId="35ADD914" w14:textId="77777777" w:rsidR="00C5077F" w:rsidRPr="00DD3B46" w:rsidRDefault="004C3E0E">
      <w:pPr>
        <w:rPr>
          <w:lang w:val="en-NZ"/>
        </w:rPr>
      </w:pPr>
      <w:r w:rsidRPr="00DD3B46">
        <w:rPr>
          <w:lang w:val="en-NZ"/>
        </w:rPr>
        <w:br w:type="page"/>
      </w:r>
    </w:p>
    <w:p w14:paraId="696DB406" w14:textId="77777777" w:rsidR="00C5077F" w:rsidRDefault="004C3E0E">
      <w:r>
        <w:rPr>
          <w:b/>
          <w:color w:val="00263E"/>
          <w:sz w:val="32"/>
        </w:rPr>
        <w:lastRenderedPageBreak/>
        <w:t>3. A Safe and Future-Ready Business District</w:t>
      </w:r>
    </w:p>
    <w:p w14:paraId="30A02944" w14:textId="77777777" w:rsidR="00C5077F" w:rsidRDefault="004C3E0E">
      <w:r>
        <w:rPr>
          <w:b/>
          <w:color w:val="48C1BB"/>
        </w:rPr>
        <w:t xml:space="preserve">Annual Objective: </w:t>
      </w:r>
      <w:r>
        <w:t>Support a safe, prepared and well-managed business district through collaboration, information sharing, preparedness initiatives and practical environmental projects.</w:t>
      </w:r>
    </w:p>
    <w:p w14:paraId="7C99CAC6" w14:textId="77777777" w:rsidR="00BD0DE2" w:rsidRDefault="00BD0DE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04"/>
        <w:gridCol w:w="5904"/>
        <w:gridCol w:w="3978"/>
      </w:tblGrid>
      <w:tr w:rsidR="00C5077F" w14:paraId="0CAA9D9D" w14:textId="77777777" w:rsidTr="00E70F60">
        <w:tc>
          <w:tcPr>
            <w:tcW w:w="2304" w:type="dxa"/>
          </w:tcPr>
          <w:p w14:paraId="0B5BDC70" w14:textId="77777777" w:rsidR="00C5077F" w:rsidRDefault="004C3E0E">
            <w:r>
              <w:t>Focus Area</w:t>
            </w:r>
          </w:p>
        </w:tc>
        <w:tc>
          <w:tcPr>
            <w:tcW w:w="5904" w:type="dxa"/>
          </w:tcPr>
          <w:p w14:paraId="5E247A25" w14:textId="77777777" w:rsidR="00C5077F" w:rsidRDefault="004C3E0E">
            <w:r>
              <w:t>Key Actions</w:t>
            </w:r>
          </w:p>
        </w:tc>
        <w:tc>
          <w:tcPr>
            <w:tcW w:w="3978" w:type="dxa"/>
          </w:tcPr>
          <w:p w14:paraId="386EC5E4" w14:textId="77777777" w:rsidR="00C5077F" w:rsidRDefault="004C3E0E">
            <w:r>
              <w:t>KPI / Target</w:t>
            </w:r>
          </w:p>
        </w:tc>
      </w:tr>
      <w:tr w:rsidR="00C5077F" w14:paraId="6B49796A" w14:textId="77777777" w:rsidTr="00E70F60">
        <w:tc>
          <w:tcPr>
            <w:tcW w:w="2304" w:type="dxa"/>
          </w:tcPr>
          <w:p w14:paraId="086D4517" w14:textId="77777777" w:rsidR="00C5077F" w:rsidRDefault="004C3E0E">
            <w:r>
              <w:rPr>
                <w:sz w:val="20"/>
              </w:rPr>
              <w:t>Safety Partnerships</w:t>
            </w:r>
          </w:p>
        </w:tc>
        <w:tc>
          <w:tcPr>
            <w:tcW w:w="5904" w:type="dxa"/>
          </w:tcPr>
          <w:p w14:paraId="6300278B" w14:textId="77777777" w:rsidR="00C5077F" w:rsidRDefault="004C3E0E">
            <w:r>
              <w:rPr>
                <w:sz w:val="20"/>
              </w:rPr>
              <w:t>Coordinate with NZ Police, security providers, property managers and key partners on district safety issues.</w:t>
            </w:r>
          </w:p>
        </w:tc>
        <w:tc>
          <w:tcPr>
            <w:tcW w:w="3978" w:type="dxa"/>
          </w:tcPr>
          <w:p w14:paraId="17F9F570" w14:textId="57572AB6" w:rsidR="00C5077F" w:rsidRDefault="004C3E0E">
            <w:r>
              <w:rPr>
                <w:sz w:val="20"/>
              </w:rPr>
              <w:t>Regular safety meetings and collaborative initiatives</w:t>
            </w:r>
            <w:r w:rsidR="001D3E89">
              <w:rPr>
                <w:sz w:val="20"/>
              </w:rPr>
              <w:t>.</w:t>
            </w:r>
          </w:p>
        </w:tc>
      </w:tr>
      <w:tr w:rsidR="00C5077F" w14:paraId="2788337C" w14:textId="77777777" w:rsidTr="00E70F60">
        <w:tc>
          <w:tcPr>
            <w:tcW w:w="2304" w:type="dxa"/>
          </w:tcPr>
          <w:p w14:paraId="7CC3CC64" w14:textId="77777777" w:rsidR="00C5077F" w:rsidRDefault="004C3E0E">
            <w:r>
              <w:rPr>
                <w:sz w:val="20"/>
              </w:rPr>
              <w:t>ANPR Network</w:t>
            </w:r>
          </w:p>
        </w:tc>
        <w:tc>
          <w:tcPr>
            <w:tcW w:w="5904" w:type="dxa"/>
          </w:tcPr>
          <w:p w14:paraId="7E852650" w14:textId="67ADEE89" w:rsidR="00C5077F" w:rsidRDefault="00A51133">
            <w:r>
              <w:rPr>
                <w:sz w:val="20"/>
              </w:rPr>
              <w:t xml:space="preserve">Strengthen </w:t>
            </w:r>
            <w:r w:rsidR="0084616B">
              <w:rPr>
                <w:sz w:val="20"/>
              </w:rPr>
              <w:t>the operational effectiveness of the East Tamaki ANPR network through consistent technology, maintenance and coverage</w:t>
            </w:r>
            <w:r w:rsidR="00C4036C">
              <w:rPr>
                <w:sz w:val="20"/>
              </w:rPr>
              <w:t>.</w:t>
            </w:r>
          </w:p>
        </w:tc>
        <w:tc>
          <w:tcPr>
            <w:tcW w:w="3978" w:type="dxa"/>
          </w:tcPr>
          <w:p w14:paraId="551BD35B" w14:textId="460E79C9" w:rsidR="00C5077F" w:rsidRDefault="00F16EC9">
            <w:r>
              <w:rPr>
                <w:sz w:val="20"/>
              </w:rPr>
              <w:t>Delivery of a coordinated ANPR network with consistent service, reliability and comprehensive area coverage</w:t>
            </w:r>
            <w:r w:rsidR="001D3E89">
              <w:rPr>
                <w:sz w:val="20"/>
              </w:rPr>
              <w:t>.</w:t>
            </w:r>
          </w:p>
        </w:tc>
      </w:tr>
      <w:tr w:rsidR="00C5077F" w14:paraId="0F5A243A" w14:textId="77777777" w:rsidTr="00E70F60">
        <w:tc>
          <w:tcPr>
            <w:tcW w:w="2304" w:type="dxa"/>
          </w:tcPr>
          <w:p w14:paraId="2F2BE554" w14:textId="77777777" w:rsidR="00C5077F" w:rsidRDefault="004C3E0E">
            <w:r>
              <w:rPr>
                <w:sz w:val="20"/>
              </w:rPr>
              <w:t>Crime Prevention &amp; Information Sharing</w:t>
            </w:r>
          </w:p>
        </w:tc>
        <w:tc>
          <w:tcPr>
            <w:tcW w:w="5904" w:type="dxa"/>
          </w:tcPr>
          <w:p w14:paraId="420993B8" w14:textId="77777777" w:rsidR="00C5077F" w:rsidRDefault="004C3E0E">
            <w:r>
              <w:rPr>
                <w:sz w:val="20"/>
              </w:rPr>
              <w:t>Monitor emerging risks and provide Security Updates and relevant advice to businesses.</w:t>
            </w:r>
          </w:p>
        </w:tc>
        <w:tc>
          <w:tcPr>
            <w:tcW w:w="3978" w:type="dxa"/>
          </w:tcPr>
          <w:p w14:paraId="0474C946" w14:textId="3462DC8D" w:rsidR="00C5077F" w:rsidRDefault="00C4036C">
            <w:r>
              <w:rPr>
                <w:sz w:val="20"/>
              </w:rPr>
              <w:t>Facilitate effective information sharing between businesses, Police and key stakeholders</w:t>
            </w:r>
            <w:r w:rsidR="001D3E89">
              <w:rPr>
                <w:sz w:val="20"/>
              </w:rPr>
              <w:t xml:space="preserve"> that support crime prevention and incident response.</w:t>
            </w:r>
          </w:p>
        </w:tc>
      </w:tr>
      <w:tr w:rsidR="00C5077F" w14:paraId="49641E05" w14:textId="77777777" w:rsidTr="00E70F60">
        <w:tc>
          <w:tcPr>
            <w:tcW w:w="2304" w:type="dxa"/>
          </w:tcPr>
          <w:p w14:paraId="102C757A" w14:textId="77777777" w:rsidR="00C5077F" w:rsidRDefault="004C3E0E">
            <w:r>
              <w:rPr>
                <w:sz w:val="20"/>
              </w:rPr>
              <w:t>Business Preparedness</w:t>
            </w:r>
          </w:p>
        </w:tc>
        <w:tc>
          <w:tcPr>
            <w:tcW w:w="5904" w:type="dxa"/>
          </w:tcPr>
          <w:p w14:paraId="14A389D6" w14:textId="77777777" w:rsidR="00C5077F" w:rsidRDefault="004C3E0E">
            <w:r>
              <w:rPr>
                <w:sz w:val="20"/>
              </w:rPr>
              <w:t>Promote emergency preparedness and business continuity planning.</w:t>
            </w:r>
          </w:p>
        </w:tc>
        <w:tc>
          <w:tcPr>
            <w:tcW w:w="3978" w:type="dxa"/>
          </w:tcPr>
          <w:p w14:paraId="60EB9947" w14:textId="709DEC73" w:rsidR="00C5077F" w:rsidRDefault="00876483">
            <w:r>
              <w:rPr>
                <w:sz w:val="20"/>
              </w:rPr>
              <w:t>Establish a baseline measure of business engagement with emergency preparedness resources, communications and business continuity initiatives.</w:t>
            </w:r>
          </w:p>
        </w:tc>
      </w:tr>
      <w:tr w:rsidR="00C5077F" w14:paraId="1346930C" w14:textId="77777777" w:rsidTr="00E70F60">
        <w:tc>
          <w:tcPr>
            <w:tcW w:w="2304" w:type="dxa"/>
          </w:tcPr>
          <w:p w14:paraId="20E08EDE" w14:textId="77777777" w:rsidR="00C5077F" w:rsidRDefault="004C3E0E">
            <w:r>
              <w:rPr>
                <w:sz w:val="20"/>
              </w:rPr>
              <w:t>Environmental Initiatives</w:t>
            </w:r>
          </w:p>
        </w:tc>
        <w:tc>
          <w:tcPr>
            <w:tcW w:w="5904" w:type="dxa"/>
          </w:tcPr>
          <w:p w14:paraId="61D5A773" w14:textId="77777777" w:rsidR="00C5077F" w:rsidRDefault="004C3E0E">
            <w:r>
              <w:rPr>
                <w:sz w:val="20"/>
              </w:rPr>
              <w:t>Continue practical initiatives such as e-waste collection, pallet recycling and waste reduction programmes.</w:t>
            </w:r>
          </w:p>
        </w:tc>
        <w:tc>
          <w:tcPr>
            <w:tcW w:w="3978" w:type="dxa"/>
          </w:tcPr>
          <w:p w14:paraId="5C85C795" w14:textId="77777777" w:rsidR="00C5077F" w:rsidRDefault="004C3E0E">
            <w:r>
              <w:rPr>
                <w:sz w:val="20"/>
              </w:rPr>
              <w:t>Participation levels maintained or increased</w:t>
            </w:r>
          </w:p>
        </w:tc>
      </w:tr>
      <w:tr w:rsidR="00C5077F" w14:paraId="152D9D95" w14:textId="77777777" w:rsidTr="00E70F60">
        <w:tc>
          <w:tcPr>
            <w:tcW w:w="2304" w:type="dxa"/>
          </w:tcPr>
          <w:p w14:paraId="1583E6C3" w14:textId="77777777" w:rsidR="00C5077F" w:rsidRDefault="004C3E0E">
            <w:r>
              <w:rPr>
                <w:sz w:val="20"/>
              </w:rPr>
              <w:t>Community Environment Projects</w:t>
            </w:r>
          </w:p>
        </w:tc>
        <w:tc>
          <w:tcPr>
            <w:tcW w:w="5904" w:type="dxa"/>
          </w:tcPr>
          <w:p w14:paraId="0038918C" w14:textId="77777777" w:rsidR="00C5077F" w:rsidRDefault="004C3E0E">
            <w:r>
              <w:rPr>
                <w:sz w:val="20"/>
              </w:rPr>
              <w:t>Explore biodiversity and environmental projects with businesses and community partners.</w:t>
            </w:r>
          </w:p>
        </w:tc>
        <w:tc>
          <w:tcPr>
            <w:tcW w:w="3978" w:type="dxa"/>
          </w:tcPr>
          <w:p w14:paraId="15345F02" w14:textId="77777777" w:rsidR="00C5077F" w:rsidRDefault="004C3E0E">
            <w:r>
              <w:rPr>
                <w:sz w:val="20"/>
              </w:rPr>
              <w:t>Projects supported and visible outcomes delivered</w:t>
            </w:r>
          </w:p>
        </w:tc>
      </w:tr>
    </w:tbl>
    <w:p w14:paraId="12031469" w14:textId="77777777" w:rsidR="00C5077F" w:rsidRDefault="004C3E0E">
      <w:r>
        <w:br w:type="page"/>
      </w:r>
    </w:p>
    <w:p w14:paraId="1B32BD6B" w14:textId="77777777" w:rsidR="00C5077F" w:rsidRDefault="004C3E0E">
      <w:r>
        <w:rPr>
          <w:b/>
          <w:color w:val="00263E"/>
          <w:sz w:val="32"/>
        </w:rPr>
        <w:lastRenderedPageBreak/>
        <w:t>4. A Connected and Engaged Business Community</w:t>
      </w:r>
    </w:p>
    <w:p w14:paraId="04998387" w14:textId="77777777" w:rsidR="00C5077F" w:rsidRDefault="004C3E0E">
      <w:r>
        <w:rPr>
          <w:b/>
          <w:color w:val="48C1BB"/>
        </w:rPr>
        <w:t xml:space="preserve">Annual Objective: </w:t>
      </w:r>
      <w:r>
        <w:t>Strengthen relationships with members and create opportunities for businesses to connect, learn, collaborate and benefit from membership.</w:t>
      </w:r>
    </w:p>
    <w:p w14:paraId="16C091F3" w14:textId="77777777" w:rsidR="00BD0DE2" w:rsidRDefault="00BD0DE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04"/>
        <w:gridCol w:w="5904"/>
        <w:gridCol w:w="4403"/>
      </w:tblGrid>
      <w:tr w:rsidR="00C5077F" w14:paraId="1754C346" w14:textId="77777777" w:rsidTr="00BD0DE2">
        <w:tc>
          <w:tcPr>
            <w:tcW w:w="2304" w:type="dxa"/>
          </w:tcPr>
          <w:p w14:paraId="10578CF1" w14:textId="77777777" w:rsidR="00C5077F" w:rsidRDefault="004C3E0E">
            <w:r>
              <w:t>Focus Area</w:t>
            </w:r>
          </w:p>
        </w:tc>
        <w:tc>
          <w:tcPr>
            <w:tcW w:w="5904" w:type="dxa"/>
          </w:tcPr>
          <w:p w14:paraId="09C6A430" w14:textId="77777777" w:rsidR="00C5077F" w:rsidRDefault="004C3E0E">
            <w:r>
              <w:t>Key Actions</w:t>
            </w:r>
          </w:p>
        </w:tc>
        <w:tc>
          <w:tcPr>
            <w:tcW w:w="4403" w:type="dxa"/>
          </w:tcPr>
          <w:p w14:paraId="2495867A" w14:textId="77777777" w:rsidR="00C5077F" w:rsidRDefault="004C3E0E">
            <w:r>
              <w:t>KPI / Target</w:t>
            </w:r>
          </w:p>
        </w:tc>
      </w:tr>
      <w:tr w:rsidR="00C5077F" w14:paraId="49E20BB4" w14:textId="77777777" w:rsidTr="00BD0DE2">
        <w:tc>
          <w:tcPr>
            <w:tcW w:w="2304" w:type="dxa"/>
          </w:tcPr>
          <w:p w14:paraId="29D41CD0" w14:textId="77777777" w:rsidR="00C5077F" w:rsidRDefault="004C3E0E">
            <w:r>
              <w:rPr>
                <w:sz w:val="20"/>
              </w:rPr>
              <w:t>Member Engagement</w:t>
            </w:r>
          </w:p>
        </w:tc>
        <w:tc>
          <w:tcPr>
            <w:tcW w:w="5904" w:type="dxa"/>
          </w:tcPr>
          <w:p w14:paraId="49621CDF" w14:textId="77777777" w:rsidR="00C5077F" w:rsidRDefault="004C3E0E">
            <w:r>
              <w:rPr>
                <w:sz w:val="20"/>
              </w:rPr>
              <w:t>Undertake proactive business visits and regular follow-up activity.</w:t>
            </w:r>
          </w:p>
        </w:tc>
        <w:tc>
          <w:tcPr>
            <w:tcW w:w="4403" w:type="dxa"/>
          </w:tcPr>
          <w:p w14:paraId="53FA7186" w14:textId="4AE58B5D" w:rsidR="00C5077F" w:rsidRDefault="00661B23">
            <w:r>
              <w:rPr>
                <w:sz w:val="20"/>
              </w:rPr>
              <w:t xml:space="preserve">Business intelligence and member insights translated into measurable </w:t>
            </w:r>
            <w:r w:rsidR="00DB103A">
              <w:rPr>
                <w:sz w:val="20"/>
              </w:rPr>
              <w:t>actions</w:t>
            </w:r>
            <w:r w:rsidR="00EC700A">
              <w:rPr>
                <w:sz w:val="20"/>
              </w:rPr>
              <w:t>, referrals, connections and advocacy outcomes.</w:t>
            </w:r>
          </w:p>
        </w:tc>
      </w:tr>
      <w:tr w:rsidR="00C5077F" w14:paraId="20DDC0EE" w14:textId="77777777" w:rsidTr="00BD0DE2">
        <w:tc>
          <w:tcPr>
            <w:tcW w:w="2304" w:type="dxa"/>
          </w:tcPr>
          <w:p w14:paraId="7FE7D30D" w14:textId="77777777" w:rsidR="00C5077F" w:rsidRDefault="004C3E0E">
            <w:r>
              <w:rPr>
                <w:sz w:val="20"/>
              </w:rPr>
              <w:t>Events &amp; Networking</w:t>
            </w:r>
          </w:p>
        </w:tc>
        <w:tc>
          <w:tcPr>
            <w:tcW w:w="5904" w:type="dxa"/>
          </w:tcPr>
          <w:p w14:paraId="7B9891AE" w14:textId="77777777" w:rsidR="00C5077F" w:rsidRDefault="004C3E0E">
            <w:r>
              <w:rPr>
                <w:sz w:val="20"/>
              </w:rPr>
              <w:t>Deliver events, forums and networking opportunities that build capability and connections.</w:t>
            </w:r>
          </w:p>
        </w:tc>
        <w:tc>
          <w:tcPr>
            <w:tcW w:w="4403" w:type="dxa"/>
          </w:tcPr>
          <w:p w14:paraId="2719B912" w14:textId="7DD616BB" w:rsidR="00C5077F" w:rsidRDefault="00EC700A">
            <w:r>
              <w:rPr>
                <w:sz w:val="20"/>
              </w:rPr>
              <w:t>Business engagement evidenced through attendance, member feedback and documented business-to-business activity.</w:t>
            </w:r>
          </w:p>
        </w:tc>
      </w:tr>
      <w:tr w:rsidR="00DC0944" w14:paraId="76066532" w14:textId="77777777" w:rsidTr="00BD0DE2">
        <w:tc>
          <w:tcPr>
            <w:tcW w:w="2304" w:type="dxa"/>
          </w:tcPr>
          <w:p w14:paraId="2B02BA45" w14:textId="4A8FAF84" w:rsidR="00DC0944" w:rsidRDefault="0063115F">
            <w:pPr>
              <w:rPr>
                <w:sz w:val="20"/>
              </w:rPr>
            </w:pPr>
            <w:r>
              <w:rPr>
                <w:sz w:val="20"/>
              </w:rPr>
              <w:t>Strategic Relationships and Influence</w:t>
            </w:r>
          </w:p>
        </w:tc>
        <w:tc>
          <w:tcPr>
            <w:tcW w:w="5904" w:type="dxa"/>
          </w:tcPr>
          <w:p w14:paraId="22B0BBF0" w14:textId="737FD4F6" w:rsidR="00DC0944" w:rsidRDefault="0063115F">
            <w:pPr>
              <w:rPr>
                <w:sz w:val="20"/>
              </w:rPr>
            </w:pPr>
            <w:r>
              <w:rPr>
                <w:sz w:val="20"/>
              </w:rPr>
              <w:t xml:space="preserve">Facilitate access to senior decision makers, government representatives and strategic stakeholders to ensure East Tamaki business interests are heard and considered. </w:t>
            </w:r>
          </w:p>
        </w:tc>
        <w:tc>
          <w:tcPr>
            <w:tcW w:w="4403" w:type="dxa"/>
          </w:tcPr>
          <w:p w14:paraId="7126BBFA" w14:textId="4A375D59" w:rsidR="00DC0944" w:rsidRDefault="0063115F">
            <w:pPr>
              <w:rPr>
                <w:sz w:val="20"/>
              </w:rPr>
            </w:pPr>
            <w:r>
              <w:rPr>
                <w:sz w:val="20"/>
              </w:rPr>
              <w:t xml:space="preserve">Meaningful engagement opportunities are provided between members and senior decision makers, with East Tamaki priorities represented through advocacy, events and stakeholder engagement activities. </w:t>
            </w:r>
          </w:p>
        </w:tc>
      </w:tr>
      <w:tr w:rsidR="00320D25" w14:paraId="5D943C83" w14:textId="77777777" w:rsidTr="00BD0DE2">
        <w:tc>
          <w:tcPr>
            <w:tcW w:w="2304" w:type="dxa"/>
          </w:tcPr>
          <w:p w14:paraId="6A822BD4" w14:textId="3FB1A2CF" w:rsidR="00320D25" w:rsidRDefault="00320D25">
            <w:pPr>
              <w:rPr>
                <w:sz w:val="20"/>
              </w:rPr>
            </w:pPr>
            <w:r>
              <w:rPr>
                <w:sz w:val="20"/>
              </w:rPr>
              <w:t>Community and Stakeholder Relationships</w:t>
            </w:r>
          </w:p>
        </w:tc>
        <w:tc>
          <w:tcPr>
            <w:tcW w:w="5904" w:type="dxa"/>
          </w:tcPr>
          <w:p w14:paraId="1ED8438D" w14:textId="6460BF0D" w:rsidR="00320D25" w:rsidRDefault="005156DD">
            <w:pPr>
              <w:rPr>
                <w:sz w:val="20"/>
              </w:rPr>
            </w:pPr>
            <w:r>
              <w:rPr>
                <w:sz w:val="20"/>
              </w:rPr>
              <w:t xml:space="preserve">Develop and maintain constructive relationships with community stakeholders, to support shared outcomes and strengthen East Tamaki’s role within the wider community. </w:t>
            </w:r>
          </w:p>
        </w:tc>
        <w:tc>
          <w:tcPr>
            <w:tcW w:w="4403" w:type="dxa"/>
          </w:tcPr>
          <w:p w14:paraId="69A44266" w14:textId="016EF670" w:rsidR="00320D25" w:rsidRDefault="005156DD">
            <w:pPr>
              <w:rPr>
                <w:sz w:val="20"/>
              </w:rPr>
            </w:pPr>
            <w:r>
              <w:rPr>
                <w:sz w:val="20"/>
              </w:rPr>
              <w:t xml:space="preserve">Ongoing engagement with key community stakeholders and participation </w:t>
            </w:r>
            <w:r w:rsidR="002A25C4">
              <w:rPr>
                <w:sz w:val="20"/>
              </w:rPr>
              <w:t xml:space="preserve">in relevant partnership opportunities. </w:t>
            </w:r>
          </w:p>
        </w:tc>
      </w:tr>
      <w:tr w:rsidR="00C5077F" w14:paraId="7B0B099E" w14:textId="77777777" w:rsidTr="00BD0DE2">
        <w:tc>
          <w:tcPr>
            <w:tcW w:w="2304" w:type="dxa"/>
          </w:tcPr>
          <w:p w14:paraId="763F38AF" w14:textId="77777777" w:rsidR="00C5077F" w:rsidRDefault="0052312D">
            <w:r>
              <w:rPr>
                <w:sz w:val="20"/>
              </w:rPr>
              <w:t>Business Directory</w:t>
            </w:r>
          </w:p>
        </w:tc>
        <w:tc>
          <w:tcPr>
            <w:tcW w:w="5904" w:type="dxa"/>
          </w:tcPr>
          <w:p w14:paraId="726E83B0" w14:textId="77777777" w:rsidR="00C5077F" w:rsidRDefault="004C3E0E">
            <w:r>
              <w:rPr>
                <w:sz w:val="20"/>
              </w:rPr>
              <w:t>Improve visibility of member businesses and support referrals and commercial opportunities.</w:t>
            </w:r>
          </w:p>
        </w:tc>
        <w:tc>
          <w:tcPr>
            <w:tcW w:w="4403" w:type="dxa"/>
          </w:tcPr>
          <w:p w14:paraId="14BEE95B" w14:textId="427E1640" w:rsidR="00C5077F" w:rsidRDefault="007A66E5">
            <w:r>
              <w:rPr>
                <w:sz w:val="20"/>
              </w:rPr>
              <w:t>Evidence of increased directory activity as a result of the digital transformation upgrade.</w:t>
            </w:r>
          </w:p>
        </w:tc>
      </w:tr>
      <w:tr w:rsidR="00C5077F" w14:paraId="47CDA592" w14:textId="77777777" w:rsidTr="00BD0DE2">
        <w:tc>
          <w:tcPr>
            <w:tcW w:w="2304" w:type="dxa"/>
          </w:tcPr>
          <w:p w14:paraId="717CF020" w14:textId="77777777" w:rsidR="00C5077F" w:rsidRDefault="004C3E0E">
            <w:r>
              <w:rPr>
                <w:sz w:val="20"/>
              </w:rPr>
              <w:t>Communications</w:t>
            </w:r>
          </w:p>
        </w:tc>
        <w:tc>
          <w:tcPr>
            <w:tcW w:w="5904" w:type="dxa"/>
          </w:tcPr>
          <w:p w14:paraId="6114F408" w14:textId="77777777" w:rsidR="00C5077F" w:rsidRDefault="004C3E0E">
            <w:r>
              <w:rPr>
                <w:sz w:val="20"/>
              </w:rPr>
              <w:t>Provide relevant, timely and useful information to members.</w:t>
            </w:r>
          </w:p>
        </w:tc>
        <w:tc>
          <w:tcPr>
            <w:tcW w:w="4403" w:type="dxa"/>
          </w:tcPr>
          <w:p w14:paraId="7BE2D335" w14:textId="797343DD" w:rsidR="00C5077F" w:rsidRDefault="009A2116">
            <w:r>
              <w:rPr>
                <w:sz w:val="20"/>
              </w:rPr>
              <w:t xml:space="preserve">Maintained at 40% or more for monthly e-news. Magazine and other advertising revenue shows </w:t>
            </w:r>
            <w:r w:rsidR="00065E49">
              <w:rPr>
                <w:sz w:val="20"/>
              </w:rPr>
              <w:t>an</w:t>
            </w:r>
            <w:r>
              <w:rPr>
                <w:sz w:val="20"/>
              </w:rPr>
              <w:t xml:space="preserve"> uptake from 2025-26 figures.</w:t>
            </w:r>
          </w:p>
        </w:tc>
      </w:tr>
      <w:tr w:rsidR="00C5077F" w14:paraId="4730B332" w14:textId="77777777" w:rsidTr="00BD0DE2">
        <w:tc>
          <w:tcPr>
            <w:tcW w:w="2304" w:type="dxa"/>
          </w:tcPr>
          <w:p w14:paraId="37559BB2" w14:textId="77777777" w:rsidR="00C5077F" w:rsidRDefault="004C3E0E">
            <w:r>
              <w:rPr>
                <w:sz w:val="20"/>
              </w:rPr>
              <w:t>Membership Retention &amp; Growth</w:t>
            </w:r>
          </w:p>
        </w:tc>
        <w:tc>
          <w:tcPr>
            <w:tcW w:w="5904" w:type="dxa"/>
          </w:tcPr>
          <w:p w14:paraId="6A42C458" w14:textId="77777777" w:rsidR="00C5077F" w:rsidRDefault="004C3E0E">
            <w:r>
              <w:rPr>
                <w:sz w:val="20"/>
              </w:rPr>
              <w:t>Maintain strong membership participation and retention.</w:t>
            </w:r>
          </w:p>
        </w:tc>
        <w:tc>
          <w:tcPr>
            <w:tcW w:w="4403" w:type="dxa"/>
          </w:tcPr>
          <w:p w14:paraId="1E734527" w14:textId="77777777" w:rsidR="00C5077F" w:rsidRDefault="004C3E0E">
            <w:r>
              <w:rPr>
                <w:sz w:val="20"/>
              </w:rPr>
              <w:t>Retention and engagement targets achieved</w:t>
            </w:r>
          </w:p>
        </w:tc>
      </w:tr>
      <w:tr w:rsidR="00C5077F" w14:paraId="7847CE78" w14:textId="77777777" w:rsidTr="00BD0DE2">
        <w:tc>
          <w:tcPr>
            <w:tcW w:w="2304" w:type="dxa"/>
          </w:tcPr>
          <w:p w14:paraId="325770B0" w14:textId="18CCFEE5" w:rsidR="00C5077F" w:rsidRDefault="00470470">
            <w:r>
              <w:rPr>
                <w:sz w:val="20"/>
              </w:rPr>
              <w:t>Digital Transformation and Member Value</w:t>
            </w:r>
          </w:p>
        </w:tc>
        <w:tc>
          <w:tcPr>
            <w:tcW w:w="5904" w:type="dxa"/>
          </w:tcPr>
          <w:p w14:paraId="5F8ADC83" w14:textId="0FCA7D77" w:rsidR="00C5077F" w:rsidRDefault="00501CC1">
            <w:r>
              <w:rPr>
                <w:sz w:val="20"/>
              </w:rPr>
              <w:t xml:space="preserve">Deliver BET’s digital transformation programme to improve member experience, organisational capability and service delivery. </w:t>
            </w:r>
          </w:p>
        </w:tc>
        <w:tc>
          <w:tcPr>
            <w:tcW w:w="4403" w:type="dxa"/>
          </w:tcPr>
          <w:p w14:paraId="6D3A7FDA" w14:textId="509699EA" w:rsidR="00C5077F" w:rsidRDefault="00501CC1">
            <w:r>
              <w:rPr>
                <w:sz w:val="20"/>
              </w:rPr>
              <w:t>Website, CRM and digital systems implemented successfully, delivering improved member experience, operational efficiency and organisational value.</w:t>
            </w:r>
          </w:p>
        </w:tc>
      </w:tr>
    </w:tbl>
    <w:p w14:paraId="75C8D098" w14:textId="77777777" w:rsidR="00CF4CFF" w:rsidRDefault="00CF4CFF"/>
    <w:sectPr w:rsidR="00CF4CFF" w:rsidSect="009F6F73">
      <w:pgSz w:w="15840" w:h="12240" w:orient="landscape" w:code="1"/>
      <w:pgMar w:top="794" w:right="862" w:bottom="794" w:left="8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2770030">
    <w:abstractNumId w:val="8"/>
  </w:num>
  <w:num w:numId="2" w16cid:durableId="79327938">
    <w:abstractNumId w:val="6"/>
  </w:num>
  <w:num w:numId="3" w16cid:durableId="818039107">
    <w:abstractNumId w:val="5"/>
  </w:num>
  <w:num w:numId="4" w16cid:durableId="426271992">
    <w:abstractNumId w:val="4"/>
  </w:num>
  <w:num w:numId="5" w16cid:durableId="1735618919">
    <w:abstractNumId w:val="7"/>
  </w:num>
  <w:num w:numId="6" w16cid:durableId="1241986036">
    <w:abstractNumId w:val="3"/>
  </w:num>
  <w:num w:numId="7" w16cid:durableId="1488201650">
    <w:abstractNumId w:val="2"/>
  </w:num>
  <w:num w:numId="8" w16cid:durableId="1812601873">
    <w:abstractNumId w:val="1"/>
  </w:num>
  <w:num w:numId="9" w16cid:durableId="121473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FC6"/>
    <w:rsid w:val="00034616"/>
    <w:rsid w:val="00035A39"/>
    <w:rsid w:val="0006063C"/>
    <w:rsid w:val="00065E49"/>
    <w:rsid w:val="00091F3F"/>
    <w:rsid w:val="00125F7A"/>
    <w:rsid w:val="0015074B"/>
    <w:rsid w:val="001D3E89"/>
    <w:rsid w:val="00224614"/>
    <w:rsid w:val="00236952"/>
    <w:rsid w:val="00237BD1"/>
    <w:rsid w:val="00251866"/>
    <w:rsid w:val="0029639D"/>
    <w:rsid w:val="002A25C4"/>
    <w:rsid w:val="00320D25"/>
    <w:rsid w:val="00326F90"/>
    <w:rsid w:val="00357E81"/>
    <w:rsid w:val="00364CC1"/>
    <w:rsid w:val="004310CE"/>
    <w:rsid w:val="00437054"/>
    <w:rsid w:val="00470470"/>
    <w:rsid w:val="004C3E0E"/>
    <w:rsid w:val="004D0601"/>
    <w:rsid w:val="00501CC1"/>
    <w:rsid w:val="005156DD"/>
    <w:rsid w:val="0052312D"/>
    <w:rsid w:val="00557ACF"/>
    <w:rsid w:val="005C5ED6"/>
    <w:rsid w:val="005C7B60"/>
    <w:rsid w:val="005D7639"/>
    <w:rsid w:val="0063115F"/>
    <w:rsid w:val="006319D3"/>
    <w:rsid w:val="00640177"/>
    <w:rsid w:val="00661B23"/>
    <w:rsid w:val="00671BC8"/>
    <w:rsid w:val="006F60A9"/>
    <w:rsid w:val="00750C62"/>
    <w:rsid w:val="0076389F"/>
    <w:rsid w:val="007A66E5"/>
    <w:rsid w:val="007A6E6C"/>
    <w:rsid w:val="00832476"/>
    <w:rsid w:val="0084616B"/>
    <w:rsid w:val="00876483"/>
    <w:rsid w:val="008B6572"/>
    <w:rsid w:val="008C67A1"/>
    <w:rsid w:val="008F5DE9"/>
    <w:rsid w:val="009A2116"/>
    <w:rsid w:val="009E3538"/>
    <w:rsid w:val="009F6F73"/>
    <w:rsid w:val="00A51133"/>
    <w:rsid w:val="00AA1D8D"/>
    <w:rsid w:val="00B47730"/>
    <w:rsid w:val="00B47B95"/>
    <w:rsid w:val="00B856F2"/>
    <w:rsid w:val="00B91C3D"/>
    <w:rsid w:val="00BD0DE2"/>
    <w:rsid w:val="00BD6F53"/>
    <w:rsid w:val="00C4036C"/>
    <w:rsid w:val="00C5077F"/>
    <w:rsid w:val="00C80DAB"/>
    <w:rsid w:val="00CB0664"/>
    <w:rsid w:val="00CB493C"/>
    <w:rsid w:val="00CF21D7"/>
    <w:rsid w:val="00CF4CFF"/>
    <w:rsid w:val="00DB103A"/>
    <w:rsid w:val="00DC0944"/>
    <w:rsid w:val="00DD3B46"/>
    <w:rsid w:val="00DE0C5A"/>
    <w:rsid w:val="00DE139A"/>
    <w:rsid w:val="00DE154C"/>
    <w:rsid w:val="00E60B98"/>
    <w:rsid w:val="00E70F60"/>
    <w:rsid w:val="00EB5417"/>
    <w:rsid w:val="00EC700A"/>
    <w:rsid w:val="00ED0C6B"/>
    <w:rsid w:val="00F14821"/>
    <w:rsid w:val="00F15385"/>
    <w:rsid w:val="00F16EC9"/>
    <w:rsid w:val="00F33410"/>
    <w:rsid w:val="00F50302"/>
    <w:rsid w:val="00F61EC2"/>
    <w:rsid w:val="00F676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9C5CFA"/>
  <w14:defaultImageDpi w14:val="300"/>
  <w15:docId w15:val="{B899A99A-BDAE-406E-848D-BC11B7B1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Open Sans" w:hAnsi="Open San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Open Sans" w:hAnsi="Open Sans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Open Sans" w:hAnsi="Open Sa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Open Sans" w:hAnsi="Open San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Open Sans" w:hAnsi="Open San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Open Sans" w:hAnsi="Open San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Open Sans" w:hAnsi="Open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Open Sans" w:hAnsi="Open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Open Sans" w:hAnsi="Open San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Open Sans" w:hAnsi="Open San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Open Sans" w:hAnsi="Open San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Open Sans" w:hAnsi="Open San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Open Sans" w:hAnsi="Open San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Open Sans" w:hAnsi="Open San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Open Sans" w:hAnsi="Open San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Open Sans" w:hAnsi="Open San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Open Sans" w:hAnsi="Open San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Open Sans" w:hAnsi="Open Sa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Open Sans" w:hAnsi="Open San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D7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7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7639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39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eb09e7-16f9-492b-a1a9-825b721ac82f" xsi:nil="true"/>
    <lcf76f155ced4ddcb4097134ff3c332f xmlns="8974db98-7b55-49c6-9377-4a29066a9b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537B498CAE44790C1D64731D3A758" ma:contentTypeVersion="21" ma:contentTypeDescription="Create a new document." ma:contentTypeScope="" ma:versionID="ce109c41616a58dea955f81599036ae8">
  <xsd:schema xmlns:xsd="http://www.w3.org/2001/XMLSchema" xmlns:xs="http://www.w3.org/2001/XMLSchema" xmlns:p="http://schemas.microsoft.com/office/2006/metadata/properties" xmlns:ns2="6aeb09e7-16f9-492b-a1a9-825b721ac82f" xmlns:ns3="8974db98-7b55-49c6-9377-4a29066a9b3c" targetNamespace="http://schemas.microsoft.com/office/2006/metadata/properties" ma:root="true" ma:fieldsID="976bb1724c86b71d7dcddfe9e8a91541" ns2:_="" ns3:_="">
    <xsd:import namespace="6aeb09e7-16f9-492b-a1a9-825b721ac82f"/>
    <xsd:import namespace="8974db98-7b55-49c6-9377-4a29066a9b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b09e7-16f9-492b-a1a9-825b721ac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ee9209b-3ea4-40cb-b3c7-7c96d2b8fa03}" ma:internalName="TaxCatchAll" ma:showField="CatchAllData" ma:web="6aeb09e7-16f9-492b-a1a9-825b721ac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4db98-7b55-49c6-9377-4a29066a9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b7dadc6-5fa2-4f5a-a424-5041270b5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8D93F7-047B-403F-AC70-F62CA40C306A}">
  <ds:schemaRefs>
    <ds:schemaRef ds:uri="http://schemas.microsoft.com/office/2006/metadata/properties"/>
    <ds:schemaRef ds:uri="http://schemas.microsoft.com/office/infopath/2007/PartnerControls"/>
    <ds:schemaRef ds:uri="6aeb09e7-16f9-492b-a1a9-825b721ac82f"/>
    <ds:schemaRef ds:uri="8974db98-7b55-49c6-9377-4a29066a9b3c"/>
  </ds:schemaRefs>
</ds:datastoreItem>
</file>

<file path=customXml/itemProps2.xml><?xml version="1.0" encoding="utf-8"?>
<ds:datastoreItem xmlns:ds="http://schemas.openxmlformats.org/officeDocument/2006/customXml" ds:itemID="{C113565D-9F0D-43AB-BC2D-BFB612811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65FE1-EAC5-4D86-834E-6B6AC8ACB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b09e7-16f9-492b-a1a9-825b721ac82f"/>
    <ds:schemaRef ds:uri="8974db98-7b55-49c6-9377-4a29066a9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White</dc:creator>
  <cp:keywords/>
  <dc:description>generated by python-docx</dc:description>
  <cp:lastModifiedBy>Ruth White</cp:lastModifiedBy>
  <cp:revision>28</cp:revision>
  <cp:lastPrinted>2026-09-04T01:52:00Z</cp:lastPrinted>
  <dcterms:created xsi:type="dcterms:W3CDTF">2026-09-16T23:06:00Z</dcterms:created>
  <dcterms:modified xsi:type="dcterms:W3CDTF">2026-10-04T21:53:00Z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0x0101002F2537B498CAE44790C1D64731D3A758</vt:lpwstr>
  </property>
  <property fmtid="{D5CDD505-2E9C-101B-9397-08002B2CF9AE}" pid="3" name="MediaServiceImageTags">
    <vt:lpwstr/>
  </property>
</Properties>
</file>